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034E89" w14:textId="644A96B3" w:rsidR="00E54525" w:rsidRDefault="00E54525" w:rsidP="00E54525">
      <w:pPr>
        <w:jc w:val="center"/>
      </w:pPr>
      <w:r w:rsidRPr="00E54525">
        <w:t xml:space="preserve">EDITAL DE LEILÃO - VARA ÚNICA DA COMARCA DE BUENO BRANDÃO </w:t>
      </w:r>
      <w:r>
        <w:t>–</w:t>
      </w:r>
      <w:r w:rsidRPr="00E54525">
        <w:t xml:space="preserve"> MG</w:t>
      </w:r>
    </w:p>
    <w:p w14:paraId="15C38E60" w14:textId="77777777" w:rsidR="00E54525" w:rsidRPr="00E54525" w:rsidRDefault="00E54525" w:rsidP="00E54525">
      <w:pPr>
        <w:jc w:val="center"/>
      </w:pPr>
    </w:p>
    <w:p w14:paraId="47E89105" w14:textId="77777777" w:rsidR="00E54525" w:rsidRPr="00E54525" w:rsidRDefault="00E54525" w:rsidP="00E54525">
      <w:pPr>
        <w:jc w:val="both"/>
      </w:pPr>
      <w:r w:rsidRPr="00E54525">
        <w:t xml:space="preserve">Edital de leilão da bem imóvel (nos termos do art. 843 do CPC) e para intimação de ESPÓLIO Gilberto Amorim Battagini, bem como dos terceiros interessados Roberta Zacarchenco Battagini, Lidrônia Zacarchenco, Samara Krauss Sanita, Rodrigo Paradella De Queiroz, Carlos Eduardo Sanita, Aparecida Castro Beghini </w:t>
      </w:r>
      <w:r w:rsidRPr="00E54525">
        <w:rPr>
          <w:b/>
          <w:bCs/>
        </w:rPr>
        <w:t>e Condomínio Edifício Anselmo Pithon</w:t>
      </w:r>
      <w:r w:rsidRPr="00E54525">
        <w:t xml:space="preserve">, expedido nos autos </w:t>
      </w:r>
      <w:r w:rsidRPr="00E54525">
        <w:rPr>
          <w:b/>
          <w:bCs/>
        </w:rPr>
        <w:t>do Inventário dos bens deixados por Gilberto Amorim Battagini, requerido por Fabiola Zacarchenco Battagini</w:t>
      </w:r>
      <w:r w:rsidRPr="00E54525">
        <w:t>. Processo nº 5001209-31.2022.8.13.0091</w:t>
      </w:r>
    </w:p>
    <w:p w14:paraId="40104FF2" w14:textId="77777777" w:rsidR="00E54525" w:rsidRPr="00E54525" w:rsidRDefault="00E54525" w:rsidP="00E54525">
      <w:pPr>
        <w:jc w:val="both"/>
      </w:pPr>
      <w:r w:rsidRPr="00E54525">
        <w:t>A DRª Elaine de Almeida Lopes Jardim Juíza de Direito da Vara Única da Comarca de Bueno Brandão, do Estado de Minas Gerais, na forma da lei etc.</w:t>
      </w:r>
    </w:p>
    <w:p w14:paraId="4CD7DCAB" w14:textId="77777777" w:rsidR="00E54525" w:rsidRPr="00E54525" w:rsidRDefault="00E54525" w:rsidP="00E54525">
      <w:pPr>
        <w:jc w:val="both"/>
      </w:pPr>
      <w:r w:rsidRPr="00E54525">
        <w:t xml:space="preserve">Faz Saber que o Leiloeiro Oficial, Sr. Irani Flores Leiloeiro, JUCEMG nº 1285, levará a leilão público para venda e arrematação, no local e hora descritos no edital com transmissão pela internet e disponibilização imediata na plataforma de leilões eletrônicos, </w:t>
      </w:r>
      <w:hyperlink r:id="rId4" w:history="1">
        <w:r w:rsidRPr="00E54525">
          <w:rPr>
            <w:rStyle w:val="Hyperlink"/>
          </w:rPr>
          <w:t>www.leilaobrasil.com.br</w:t>
        </w:r>
      </w:hyperlink>
      <w:r w:rsidRPr="00E54525">
        <w:t>.</w:t>
      </w:r>
    </w:p>
    <w:p w14:paraId="1039593A" w14:textId="77777777" w:rsidR="00E54525" w:rsidRPr="00E54525" w:rsidRDefault="00E54525" w:rsidP="00E54525">
      <w:pPr>
        <w:jc w:val="both"/>
      </w:pPr>
      <w:r w:rsidRPr="00E54525">
        <w:t xml:space="preserve">Do início e encerramento do leilão: Início do 1° leilão em 16/10/2026 às 10:00 horas e encerramento do 1° leilão em 19/10/2026 às 10:00 horas, em não havendo lance igual ou superior ao valor da avaliação atualizada para a data supra, seguir-se-á sem interrupção o 2° leilão com lance mínimo de 85% do valor da avaliação </w:t>
      </w:r>
      <w:r w:rsidRPr="00E54525">
        <w:rPr>
          <w:b/>
          <w:bCs/>
        </w:rPr>
        <w:t>, equivalente a R$ 1.564.583,69,</w:t>
      </w:r>
      <w:r w:rsidRPr="00E54525">
        <w:t xml:space="preserve"> que se encerrará em 16/11/2026 às 10:00 horas que deverá ser ofertado diretamente na plataforma através da internet. </w:t>
      </w:r>
      <w:r w:rsidRPr="00E54525">
        <w:rPr>
          <w:b/>
          <w:bCs/>
        </w:rPr>
        <w:t>Na hipótese de arrematação no segundo leilão pelo lance mínimo de 85% da avaliação, será integralmente preservado o valor correspondente às frações ideais das coproprietárias alheias à sucessão, equivalente a 50% da avaliação judicial do imóvel, nos termos do art. 843, § 2º, do CPC, incidindo eventual deságio exclusivamente sobre a fração pertencente ao espólio.</w:t>
      </w:r>
    </w:p>
    <w:p w14:paraId="0320B607" w14:textId="77777777" w:rsidR="00E54525" w:rsidRPr="00E54525" w:rsidRDefault="00E54525" w:rsidP="00E54525">
      <w:pPr>
        <w:jc w:val="both"/>
      </w:pPr>
      <w:r w:rsidRPr="00E54525">
        <w:t xml:space="preserve">Bem: Prédio e terreno na Rua Tiradentes, nº 401, Vila Itapura - Campinas/SP nesta cidade e comarca de Campinas, 2ª Circunscrição Imobiliária, medindo em seu todo 11,00m de frente, igual largura nos fundos, por 27,90m de cada lado, com a área de 306,90m², confrontando do lado direito com José Anderson Neger, no lado esquerdo com Acácio Amaral e nos fundos com o Sr. Lucies Genovais. Imóvel (comercial), atualmente encontra-se desocupado, mas onde funcionava um estacionamento com capacidade aproximada para 14 (quatorze) acomodados em vagas de garagem cobertas, possui a edificação de uma pequena sala / escritório, o piso e totalmente calçado aparentemente por um material asfáltico, muros laterais altos e grades de ferro na parte frontal (Informação do perito) Matrícula n° do 82.522 CRI 2º de Campinas/SP. Ônus: Consta na Av.3 arrolamentos do processo 006306-66.2008.8.26.0114. Consta na AV.4 Penhora sob o processo nº </w:t>
      </w:r>
      <w:r w:rsidRPr="00E54525">
        <w:lastRenderedPageBreak/>
        <w:t xml:space="preserve">005091015.2002.8.26.0114, </w:t>
      </w:r>
      <w:r w:rsidRPr="00E54525">
        <w:rPr>
          <w:b/>
          <w:bCs/>
        </w:rPr>
        <w:t>recaindo sobre</w:t>
      </w:r>
      <w:r w:rsidRPr="00E54525">
        <w:t xml:space="preserve"> a parte ideal de 50% do imóvel desta matrícula. </w:t>
      </w:r>
      <w:r w:rsidRPr="00E54525">
        <w:rPr>
          <w:b/>
          <w:bCs/>
        </w:rPr>
        <w:t>A destinação do produto da arrematação, inclusive quanto à reserva das quotas, ao rateio dos débitos tributários e às despesas necessárias à regularização registral, será objeto de posterior deliberação deste Juízo. Consta</w:t>
      </w:r>
      <w:r w:rsidRPr="00E54525">
        <w:t xml:space="preserve"> nos autos de Id 10715563843 </w:t>
      </w:r>
      <w:r w:rsidRPr="00E54525">
        <w:rPr>
          <w:b/>
          <w:bCs/>
        </w:rPr>
        <w:t>estimativas de débitos de IPTU e taxa de lixo</w:t>
      </w:r>
      <w:r w:rsidRPr="00E54525">
        <w:t>, Ano 2020 – devido as parcelas 4 até 11 (valor estimado em R$ 14.484,91 s/juros) ano 2021 - devido as parcelas 1 a 11 (valor estimado em R$ 33.410,41) ano 2022 – devido parcelas 1 a 11 (valor estimado em R$ 30.864,54) ano 2023 – parcela 1 a 11 (valor estimado em R$ 28.346,44) ano 2024 – parcela 1 a 11 (valor estimado em R$ 25.820,78) ano 2025 – parcela 1 a 11 (valor sem estimativa) ano 2026 – também em aberto até a presente data (valor sem estimativa).</w:t>
      </w:r>
    </w:p>
    <w:p w14:paraId="18F3E79D" w14:textId="77777777" w:rsidR="00E54525" w:rsidRPr="00E54525" w:rsidRDefault="00E54525" w:rsidP="00E54525">
      <w:pPr>
        <w:jc w:val="both"/>
      </w:pPr>
      <w:r w:rsidRPr="00E54525">
        <w:t>OBS: A fração ideal oriunda da sucessão de Olinda, Amorim Battagini ainda não se encontra registrada em nome de Gilberto Amorim Battagini, para plena ciência dos licitantes. A regularização dessa transmissão, inclusive o recolhimento do ITCMD e o pagamento dos emolumentos correspondentes, incumbirá ao espólio e será custeada com recursos provenientes de sua quota-parte no produto da alienação, devendo os atos necessários ser concluídos antes do registro da carta de arrematação;</w:t>
      </w:r>
    </w:p>
    <w:p w14:paraId="600926EF" w14:textId="77777777" w:rsidR="00E54525" w:rsidRPr="00E54525" w:rsidRDefault="00E54525" w:rsidP="00E54525">
      <w:pPr>
        <w:jc w:val="both"/>
      </w:pPr>
      <w:r w:rsidRPr="00E54525">
        <w:t>Avaliação R$ 1.840.686,69 atualizado para (março/2026).</w:t>
      </w:r>
    </w:p>
    <w:p w14:paraId="5A2798CE" w14:textId="77777777" w:rsidR="00E54525" w:rsidRPr="00E54525" w:rsidRDefault="00E54525" w:rsidP="00E54525">
      <w:pPr>
        <w:jc w:val="both"/>
      </w:pPr>
      <w:r w:rsidRPr="00E54525">
        <w:t>Quem pode ofertar lances: É permitido a todos interessados fazer lances diretamente no sistema gestor, desde que, cadastrado e habilitado com no mínimo 24 horas que antecedem o encerramento do leilão; exceto os que se enquadrem no art. 890 do CPC ainda que cadastrados e habilitados no sistema.</w:t>
      </w:r>
    </w:p>
    <w:p w14:paraId="3C1E0BF3" w14:textId="77777777" w:rsidR="00E54525" w:rsidRPr="00E54525" w:rsidRDefault="00E54525" w:rsidP="00E54525">
      <w:pPr>
        <w:jc w:val="both"/>
      </w:pPr>
      <w:r w:rsidRPr="00E54525">
        <w:t>Da Prorrogação do Leilão: Sobrevindo lance a menos de três minutos para o enceramento, o sistema prorrogará automaticamente por mais três minutos sucessivamente para que todos tenham as mesmas chances.</w:t>
      </w:r>
    </w:p>
    <w:p w14:paraId="67BD3F71" w14:textId="77777777" w:rsidR="00E54525" w:rsidRPr="00E54525" w:rsidRDefault="00E54525" w:rsidP="00E54525">
      <w:pPr>
        <w:jc w:val="both"/>
      </w:pPr>
      <w:r w:rsidRPr="00E54525">
        <w:t>Da Comissão: A comissão do leiloeiro será de 5% sobre o valor da arrematação artigo 7° da Resolução 236/2016 do CNJ, não estando incluída no valor da arrematação e deverá ser paga diretamente à Leiloeira Oficial.</w:t>
      </w:r>
    </w:p>
    <w:p w14:paraId="6237CDE8" w14:textId="77777777" w:rsidR="00E54525" w:rsidRPr="00E54525" w:rsidRDefault="00E54525" w:rsidP="00E54525">
      <w:pPr>
        <w:jc w:val="both"/>
      </w:pPr>
      <w:r w:rsidRPr="00E54525">
        <w:t>Da Adjudicação: Condicionada aos termos do art. 876 e 892, §1° do código de processo civil.</w:t>
      </w:r>
    </w:p>
    <w:p w14:paraId="11E320CA" w14:textId="77777777" w:rsidR="00E54525" w:rsidRPr="00E54525" w:rsidRDefault="00E54525" w:rsidP="00E54525">
      <w:pPr>
        <w:jc w:val="both"/>
      </w:pPr>
      <w:r w:rsidRPr="00E54525">
        <w:t>Do pagamento: O arrematante terá o prazo de 24 horas para efetuar preferencialmente à vista da arrematação e da comissão.</w:t>
      </w:r>
    </w:p>
    <w:p w14:paraId="516DA140" w14:textId="77777777" w:rsidR="00E54525" w:rsidRPr="00E54525" w:rsidRDefault="00E54525" w:rsidP="00E54525">
      <w:pPr>
        <w:jc w:val="both"/>
      </w:pPr>
      <w:r w:rsidRPr="00E54525">
        <w:t xml:space="preserve">Do pagamento parcelado: </w:t>
      </w:r>
      <w:r w:rsidRPr="00E54525">
        <w:rPr>
          <w:b/>
          <w:bCs/>
        </w:rPr>
        <w:t xml:space="preserve">O pagamento parcelado deverá observar os requisitos do art. 895 do Código de Processo Civil, prevalecendo o lance para pagamento à vista. Havendo mais de uma proposta parcelada, deverá ser observada a ordem de preferência estabelecida nos §§ 7º e 8º do referido dispositivo. O </w:t>
      </w:r>
      <w:r w:rsidRPr="00E54525">
        <w:rPr>
          <w:b/>
          <w:bCs/>
        </w:rPr>
        <w:lastRenderedPageBreak/>
        <w:t>parcelamento compreenderá a ampla divulgação e transparência necessárias ao judiciário; ainda na busca do maior valor, menor prazo de pagamento e transparência, poderá o interessado ofertar “Real Time dentro do Auditório Virtual”, valor e quantidade de parcelas diferente para cada lance ofertado, ressaltando que o valor da entrada não poderá ser inferior a 25% do valor do lance ofertado e o prazo não poderá ser superior a 30 parcelas mensais e consecutivas, devidamente atualizadas pelos índices definidos pelo MM. Juiz.</w:t>
      </w:r>
      <w:r w:rsidRPr="00E54525">
        <w:t xml:space="preserve"> As guias para pagamento das parcelas mensais deverão ser geradas pelo próprio arrematante diretamente no site do Tribunal; deverá também o interessado atentar para o disposto nos demais parágrafos do artigo 895 quanto a data para pagamento das parcelas, das garantias, da atualização mensal das parcelas vincendas e da decisão exarada pelo MM. Juiz nos autos.</w:t>
      </w:r>
    </w:p>
    <w:p w14:paraId="75CFF31B" w14:textId="77777777" w:rsidR="00E54525" w:rsidRPr="00E54525" w:rsidRDefault="00E54525" w:rsidP="00E54525">
      <w:pPr>
        <w:jc w:val="both"/>
      </w:pPr>
      <w:r w:rsidRPr="00E54525">
        <w:t xml:space="preserve">Responsabilidade outras: débitos tributários sub-rogar-se-ão no preço da arrematação, nos termos do art. 130, parágrafo único, do Código, Tributário Nacional e do art. 908, § 1º, do Código de Processo Civil, ficando a destinação do produto da venda e a, distribuição definitiva dos encargos reservadas para momento posterior. As estimativas apresentadas pela, inventariante abrangem </w:t>
      </w:r>
      <w:r w:rsidRPr="00E54525">
        <w:rPr>
          <w:b/>
          <w:bCs/>
        </w:rPr>
        <w:t>débitos de IPTU e taxa de lixo</w:t>
      </w:r>
      <w:r w:rsidRPr="00E54525">
        <w:t xml:space="preserve"> existentes desde 2020, sem valores definidos para os exercícios de 2025 e 2026.</w:t>
      </w:r>
    </w:p>
    <w:p w14:paraId="45AE515D" w14:textId="77777777" w:rsidR="00E54525" w:rsidRPr="00E54525" w:rsidRDefault="00E54525" w:rsidP="00E54525">
      <w:pPr>
        <w:jc w:val="both"/>
      </w:pPr>
      <w:r w:rsidRPr="00E54525">
        <w:t xml:space="preserve">Das Garantias: Os bens serão vendidos em caráter “ad corpus”, e no estado em que se encontram, cabendo exclusivamente ao interessado fazer a verificação inclusive processual antes de ofertar lances; ressaltando que as visitações nem sempre é possível uma vez que na maioria das vezes os bens se encontram na posse do </w:t>
      </w:r>
      <w:r w:rsidRPr="00E54525">
        <w:rPr>
          <w:b/>
          <w:bCs/>
        </w:rPr>
        <w:t>interessado</w:t>
      </w:r>
      <w:r w:rsidRPr="00E54525">
        <w:t>.</w:t>
      </w:r>
    </w:p>
    <w:p w14:paraId="4B742EAE" w14:textId="77777777" w:rsidR="00E54525" w:rsidRPr="00E54525" w:rsidRDefault="00E54525" w:rsidP="00E54525">
      <w:pPr>
        <w:jc w:val="both"/>
      </w:pPr>
      <w:r w:rsidRPr="00E54525">
        <w:t>Recursos: Dos autos não consta recursos ou causa pendente de julgamento.</w:t>
      </w:r>
    </w:p>
    <w:p w14:paraId="432FB781" w14:textId="77777777" w:rsidR="00E54525" w:rsidRPr="00E54525" w:rsidRDefault="00E54525" w:rsidP="00E54525">
      <w:pPr>
        <w:jc w:val="both"/>
      </w:pPr>
      <w:r w:rsidRPr="00E54525">
        <w:t>Da Carta de arrematação: A carta de arrematação será expedida pelo MM. Juiz nos termos dos art. 901 e 903 do código de processo civil.</w:t>
      </w:r>
    </w:p>
    <w:p w14:paraId="189FB817" w14:textId="77777777" w:rsidR="00E54525" w:rsidRPr="00E54525" w:rsidRDefault="00E54525" w:rsidP="00E54525">
      <w:pPr>
        <w:jc w:val="both"/>
      </w:pPr>
      <w:r w:rsidRPr="00E54525">
        <w:t xml:space="preserve">Dúvidas e Esclarecimentos: pessoalmente perante o única vara Ofício Cível, ou no escritório do Leiloeiro Oficial, Sr. Irani Flores, Avenida do Contorno, 6594, Belo Horizonte – MG, ou ainda, pelo telefone 11 3965-0000 / Whats App 11 95662-5151 / 31 97362-5252 e e-mail: </w:t>
      </w:r>
      <w:hyperlink r:id="rId5" w:history="1">
        <w:r w:rsidRPr="00E54525">
          <w:rPr>
            <w:rStyle w:val="Hyperlink"/>
          </w:rPr>
          <w:t>atendimento@leilaobrasil.com.br</w:t>
        </w:r>
      </w:hyperlink>
      <w:r w:rsidRPr="00E54525">
        <w:t>.</w:t>
      </w:r>
    </w:p>
    <w:p w14:paraId="4266173B" w14:textId="77777777" w:rsidR="00E54525" w:rsidRPr="00E54525" w:rsidRDefault="00E54525" w:rsidP="00E54525">
      <w:pPr>
        <w:jc w:val="both"/>
      </w:pPr>
      <w:r w:rsidRPr="00E54525">
        <w:t xml:space="preserve">Ficam </w:t>
      </w:r>
      <w:r w:rsidRPr="00E54525">
        <w:rPr>
          <w:b/>
          <w:bCs/>
        </w:rPr>
        <w:t>o espólio, a inventariante, a herdeira, as coproprietárias, os credores e demais eventuais interessados</w:t>
      </w:r>
      <w:r w:rsidRPr="00E54525">
        <w:t>, INTIMADOS das designações supra, caso não sejam localizados para as intimações pessoais, será o edital “por extrato”, afixado e publicado na forma art. 887, § 2° do CPC.</w:t>
      </w:r>
    </w:p>
    <w:p w14:paraId="61961A35" w14:textId="77777777" w:rsidR="00E54525" w:rsidRPr="00E54525" w:rsidRDefault="00E54525" w:rsidP="00E54525">
      <w:pPr>
        <w:jc w:val="both"/>
      </w:pPr>
      <w:r w:rsidRPr="00E54525">
        <w:t>Bueno Brandão / MG, 19/08/2026</w:t>
      </w:r>
    </w:p>
    <w:p w14:paraId="74A013F4" w14:textId="77777777" w:rsidR="00E54525" w:rsidRDefault="00E54525"/>
    <w:sectPr w:rsidR="00E5452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525"/>
    <w:rsid w:val="000D2EB0"/>
    <w:rsid w:val="00192317"/>
    <w:rsid w:val="00B8136E"/>
    <w:rsid w:val="00E54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3D15B"/>
  <w15:chartTrackingRefBased/>
  <w15:docId w15:val="{2CC372C4-DF53-414B-8F0D-C786BAEE2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E545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545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545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545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545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545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545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545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545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545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545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545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5452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54525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5452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5452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5452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5452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545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E545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545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E545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545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E5452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54525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E54525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545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54525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5452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E54525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E545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tendimento@leilaobrasil.com.br" TargetMode="External"/><Relationship Id="rId4" Type="http://schemas.openxmlformats.org/officeDocument/2006/relationships/hyperlink" Target="http://www.leilaobrasil.com.br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1250</Words>
  <Characters>6753</Characters>
  <Application>Microsoft Office Word</Application>
  <DocSecurity>4</DocSecurity>
  <Lines>56</Lines>
  <Paragraphs>15</Paragraphs>
  <ScaleCrop>false</ScaleCrop>
  <Company/>
  <LinksUpToDate>false</LinksUpToDate>
  <CharactersWithSpaces>7988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Murilo lourenço</dc:creator>
  <cp:keywords/>
  <dc:description/>
  <cp:lastModifiedBy>Leilão Brasil</cp:lastModifiedBy>
  <cp:revision>2</cp:revision>
  <dcterms:created xsi:type="dcterms:W3CDTF">2026-09-09T18:34:00Z</dcterms:created>
  <dcterms:modified xsi:type="dcterms:W3CDTF">2026-09-09T18:34:00Z</dcterms:modified>
</cp:coreProperties>
</file>