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0A324" w14:textId="77777777" w:rsidR="009B29B6" w:rsidRDefault="009B29B6" w:rsidP="009B29B6">
      <w:pPr>
        <w:pStyle w:val="Ttul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EDITAL DE LEILÃO E INTIMAÇÃO</w:t>
      </w:r>
    </w:p>
    <w:p w14:paraId="452F9157" w14:textId="77777777" w:rsidR="009B29B6" w:rsidRDefault="009B29B6" w:rsidP="009B29B6">
      <w:pPr>
        <w:spacing w:before="0" w:line="240" w:lineRule="auto"/>
        <w:ind w:firstLine="279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CE79AB6" w14:textId="77777777" w:rsidR="009B29B6" w:rsidRPr="00EA62F4" w:rsidRDefault="009B29B6" w:rsidP="009B29B6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  <w:bookmarkStart w:id="0" w:name="_heading=h.tb59i3nomcde" w:colFirst="0" w:colLast="0"/>
      <w:bookmarkEnd w:id="0"/>
      <w:r>
        <w:rPr>
          <w:rFonts w:ascii="Arial" w:eastAsia="Arial" w:hAnsi="Arial" w:cs="Arial"/>
          <w:b/>
          <w:bCs/>
          <w:sz w:val="20"/>
          <w:szCs w:val="20"/>
        </w:rPr>
        <w:t xml:space="preserve">O </w:t>
      </w:r>
      <w:r w:rsidRPr="00EA62F4">
        <w:rPr>
          <w:rFonts w:ascii="Arial" w:eastAsia="Arial" w:hAnsi="Arial" w:cs="Arial"/>
          <w:b/>
          <w:bCs/>
          <w:sz w:val="20"/>
          <w:szCs w:val="20"/>
        </w:rPr>
        <w:t xml:space="preserve">JUÍZO DA PRIMEIRA VARA CÍVEL DA COMARCA DE SÃO JOSÉ DO ESTADO DE SANTA CATARINA, NA FORMA DA LEI ETC. </w:t>
      </w:r>
      <w:r w:rsidRPr="00EA62F4">
        <w:rPr>
          <w:rFonts w:ascii="Arial" w:eastAsia="Arial" w:hAnsi="Arial" w:cs="Arial"/>
          <w:sz w:val="20"/>
          <w:szCs w:val="20"/>
        </w:rPr>
        <w:t>FAZ SABER, a todos quantos o presente Edital virem ou dele tiverem conhecimento, que a</w:t>
      </w:r>
      <w:r w:rsidRPr="00EA62F4">
        <w:rPr>
          <w:rFonts w:ascii="Arial" w:eastAsia="Arial" w:hAnsi="Arial" w:cs="Arial"/>
          <w:b/>
          <w:bCs/>
          <w:sz w:val="20"/>
          <w:szCs w:val="20"/>
        </w:rPr>
        <w:t xml:space="preserve"> 1ª Vara Cível de São José/SC</w:t>
      </w:r>
      <w:r w:rsidRPr="00EA62F4">
        <w:rPr>
          <w:rFonts w:ascii="Arial" w:eastAsia="Arial" w:hAnsi="Arial" w:cs="Arial"/>
          <w:sz w:val="20"/>
          <w:szCs w:val="20"/>
        </w:rPr>
        <w:t xml:space="preserve">, levará à venda em </w:t>
      </w:r>
      <w:r w:rsidRPr="00EA62F4">
        <w:rPr>
          <w:rFonts w:ascii="Arial" w:eastAsia="Arial" w:hAnsi="Arial" w:cs="Arial"/>
          <w:b/>
          <w:bCs/>
          <w:sz w:val="20"/>
          <w:szCs w:val="20"/>
        </w:rPr>
        <w:t>Leilão Público Eletrônico (on-line)</w:t>
      </w:r>
      <w:r w:rsidRPr="00EA62F4">
        <w:rPr>
          <w:rFonts w:ascii="Arial" w:eastAsia="Arial" w:hAnsi="Arial" w:cs="Arial"/>
          <w:sz w:val="20"/>
          <w:szCs w:val="20"/>
        </w:rPr>
        <w:t>, durante o período adiante descrito, os bens penhorados nos processos abaixo relacionados.</w:t>
      </w:r>
    </w:p>
    <w:p w14:paraId="6C27055E" w14:textId="77777777" w:rsidR="009B29B6" w:rsidRPr="00EA62F4" w:rsidRDefault="009B29B6" w:rsidP="009B29B6">
      <w:pPr>
        <w:spacing w:before="0" w:line="240" w:lineRule="auto"/>
        <w:ind w:firstLine="851"/>
        <w:jc w:val="both"/>
        <w:rPr>
          <w:rFonts w:ascii="Arial" w:eastAsia="Arial" w:hAnsi="Arial" w:cs="Arial"/>
          <w:sz w:val="20"/>
          <w:szCs w:val="20"/>
        </w:rPr>
      </w:pPr>
    </w:p>
    <w:p w14:paraId="3005CB67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1" w:name="_heading=h.btehd59dxk03" w:colFirst="0" w:colLast="0"/>
      <w:bookmarkEnd w:id="1"/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Início do Leilão: </w:t>
      </w:r>
      <w:r w:rsidRPr="00EA62F4">
        <w:rPr>
          <w:rFonts w:ascii="Arial" w:eastAsia="Arial" w:hAnsi="Arial" w:cs="Arial"/>
          <w:b/>
          <w:bCs/>
          <w:color w:val="000000"/>
          <w:sz w:val="20"/>
          <w:szCs w:val="20"/>
        </w:rPr>
        <w:t>09/12/2026, às 14:30 horas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, com encerramento no </w:t>
      </w:r>
      <w:r w:rsidRPr="00EA62F4">
        <w:rPr>
          <w:rFonts w:ascii="Arial" w:eastAsia="Arial" w:hAnsi="Arial" w:cs="Arial"/>
          <w:b/>
          <w:bCs/>
          <w:color w:val="000000"/>
          <w:sz w:val="20"/>
          <w:szCs w:val="20"/>
        </w:rPr>
        <w:t>dia 16/12/2026, às 14:30 horas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. Os bens poderão ser arrematados por quem mais ofertar, </w:t>
      </w:r>
      <w:r w:rsidRPr="00EA62F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desde que igual ou superior </w:t>
      </w:r>
      <w:r w:rsidRPr="00EA62F4">
        <w:rPr>
          <w:rFonts w:ascii="Arial" w:eastAsia="Arial" w:hAnsi="Arial" w:cs="Arial"/>
          <w:b/>
          <w:bCs/>
          <w:sz w:val="20"/>
          <w:szCs w:val="20"/>
        </w:rPr>
        <w:t>a</w:t>
      </w:r>
      <w:r w:rsidRPr="00EA62F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50% da avaliação.</w:t>
      </w:r>
    </w:p>
    <w:p w14:paraId="695909C1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7D81B11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A62F4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EA62F4">
        <w:rPr>
          <w:rFonts w:ascii="Arial" w:eastAsia="Arial" w:hAnsi="Arial" w:cs="Arial"/>
          <w:sz w:val="20"/>
          <w:szCs w:val="20"/>
        </w:rPr>
        <w:t xml:space="preserve"> no endereço eletrônico (site) </w:t>
      </w:r>
      <w:r w:rsidRPr="00EA62F4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EA62F4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EA62F4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EA62F4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58930882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BBA38F2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A62F4">
        <w:rPr>
          <w:rFonts w:ascii="Arial" w:eastAsia="Arial" w:hAnsi="Arial" w:cs="Arial"/>
          <w:sz w:val="20"/>
          <w:szCs w:val="20"/>
          <w:u w:val="single"/>
        </w:rPr>
        <w:t>Leiloeiro Público Oficial/Nomeado</w:t>
      </w:r>
      <w:r w:rsidRPr="00EA62F4">
        <w:rPr>
          <w:rFonts w:ascii="Arial" w:eastAsia="Arial" w:hAnsi="Arial" w:cs="Arial"/>
          <w:sz w:val="20"/>
          <w:szCs w:val="20"/>
        </w:rPr>
        <w:t xml:space="preserve">: </w:t>
      </w:r>
      <w:r w:rsidRPr="00EA62F4">
        <w:rPr>
          <w:rFonts w:ascii="Arial" w:eastAsia="Arial" w:hAnsi="Arial" w:cs="Arial"/>
          <w:b/>
          <w:bCs/>
          <w:sz w:val="20"/>
          <w:szCs w:val="20"/>
        </w:rPr>
        <w:t>LÚCIO UBIALLI</w:t>
      </w:r>
      <w:r w:rsidRPr="00EA62F4">
        <w:rPr>
          <w:rFonts w:ascii="Arial" w:eastAsia="Arial" w:hAnsi="Arial" w:cs="Arial"/>
          <w:sz w:val="20"/>
          <w:szCs w:val="20"/>
        </w:rPr>
        <w:t xml:space="preserve"> - matrícula AARC/030 – </w:t>
      </w:r>
      <w:hyperlink r:id="rId4">
        <w:r w:rsidRPr="00EA62F4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EA62F4">
        <w:rPr>
          <w:rFonts w:ascii="Arial" w:eastAsia="Arial" w:hAnsi="Arial" w:cs="Arial"/>
          <w:sz w:val="20"/>
          <w:szCs w:val="20"/>
        </w:rPr>
        <w:t xml:space="preserve"> </w:t>
      </w:r>
    </w:p>
    <w:p w14:paraId="52276DF6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DB24C3C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A62F4">
        <w:rPr>
          <w:rFonts w:ascii="Arial" w:eastAsia="Arial" w:hAnsi="Arial" w:cs="Arial"/>
          <w:b/>
          <w:bCs/>
          <w:sz w:val="20"/>
          <w:szCs w:val="20"/>
          <w:u w:val="single"/>
        </w:rPr>
        <w:t>Do pagamento</w:t>
      </w:r>
      <w:r w:rsidRPr="00EA62F4">
        <w:rPr>
          <w:rFonts w:ascii="Arial" w:eastAsia="Arial" w:hAnsi="Arial" w:cs="Arial"/>
          <w:b/>
          <w:bCs/>
          <w:sz w:val="20"/>
          <w:szCs w:val="20"/>
        </w:rPr>
        <w:t>:</w:t>
      </w:r>
      <w:r w:rsidRPr="00EA62F4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mediante expedição de guia judicial para pagamento em até 24 horas, nos termos do art. 892, do CPC.</w:t>
      </w:r>
    </w:p>
    <w:p w14:paraId="4C2379C8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803BB49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A62F4">
        <w:rPr>
          <w:rFonts w:ascii="Arial" w:eastAsia="Arial" w:hAnsi="Arial" w:cs="Arial"/>
          <w:sz w:val="20"/>
          <w:szCs w:val="20"/>
        </w:rPr>
        <w:t xml:space="preserve">Na eventualidade de propostas para pagamento parcelado, deverão ser observados os requisitos estabelecidos em lei, nos termos do art. 895, do Código de Processo Civil. As propostas de que tratam o art. 895, do CPC, deverão ser encaminhadas exclusivamente por escrito, nos termos da lei, antes do encerramento do certame, sendo que sua propositura não suspende a realização do leilão. Em virtude da preferência contida no II, § 7º, do mesmo dispositivo, não serão aceitas propostas para pagamento parcelado quando verificada a existência de lances registrados no leilão eletrônico. As propostas serão confeccionadas pelo leiloeiro, e deverão ser encaminhadas em tempo hábil para protocolo. </w:t>
      </w:r>
    </w:p>
    <w:p w14:paraId="123499E4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</w:p>
    <w:p w14:paraId="0700866A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A62F4">
        <w:rPr>
          <w:rFonts w:ascii="Arial" w:eastAsia="Arial" w:hAnsi="Arial" w:cs="Arial"/>
          <w:b/>
          <w:bCs/>
          <w:sz w:val="20"/>
          <w:szCs w:val="20"/>
          <w:u w:val="single"/>
        </w:rPr>
        <w:t>Da comissão do leiloeiro</w:t>
      </w:r>
      <w:r w:rsidRPr="00EA62F4">
        <w:rPr>
          <w:rFonts w:ascii="Arial" w:eastAsia="Arial" w:hAnsi="Arial" w:cs="Arial"/>
          <w:b/>
          <w:bCs/>
          <w:sz w:val="20"/>
          <w:szCs w:val="20"/>
        </w:rPr>
        <w:t>:</w:t>
      </w:r>
      <w:r w:rsidRPr="00EA62F4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do leiloeiro, estabelecida em 5% (cinco por cento) do valor da arrematação ou adjudicação. </w:t>
      </w:r>
    </w:p>
    <w:p w14:paraId="3A314808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FA5253D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A62F4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do leiloeiro, conforme dispõe o art. 7º, § 3º, da Resolução 236/2016, do CNJ.</w:t>
      </w:r>
    </w:p>
    <w:p w14:paraId="4D924FD4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10D5A7A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A62F4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7854A15B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1BF1240" w14:textId="77777777" w:rsidR="009B29B6" w:rsidRPr="00EA62F4" w:rsidRDefault="009B29B6" w:rsidP="009B29B6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EA62F4">
        <w:rPr>
          <w:rFonts w:ascii="Arial" w:eastAsia="Arial" w:hAnsi="Arial" w:cs="Arial"/>
          <w:sz w:val="20"/>
          <w:szCs w:val="20"/>
        </w:rPr>
        <w:t xml:space="preserve"> 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>O interessado em ofertar lances pela internet deverá, com antecedência mínima de 48 horas, cadastrar-se no site www.centralsuldeleiloes.com.br, e enviar a documentação que será oportunamente solicitada para homologação do cadastro.</w:t>
      </w:r>
    </w:p>
    <w:p w14:paraId="7A2BFFBB" w14:textId="77777777" w:rsidR="009B29B6" w:rsidRPr="00EA62F4" w:rsidRDefault="009B29B6" w:rsidP="009B29B6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04FEAB03" w14:textId="77777777" w:rsidR="009B29B6" w:rsidRPr="00EA62F4" w:rsidRDefault="009B29B6" w:rsidP="009B29B6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integralmente as condições de participação previstas neste Edital e nos Termos de Uso constante na página eletrônica.</w:t>
      </w:r>
    </w:p>
    <w:p w14:paraId="38F35227" w14:textId="77777777" w:rsidR="009B29B6" w:rsidRPr="00EA62F4" w:rsidRDefault="009B29B6" w:rsidP="009B29B6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69A3879E" w14:textId="77777777" w:rsidR="009B29B6" w:rsidRPr="00EA62F4" w:rsidRDefault="009B29B6" w:rsidP="009B29B6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>As pessoas físicas e jurídicas que solicitarem o cadastramento online outorgam poderes autorizando o leiloeiro oficial a assinar o auto de arrematação.</w:t>
      </w:r>
    </w:p>
    <w:p w14:paraId="4196B65A" w14:textId="77777777" w:rsidR="009B29B6" w:rsidRPr="00EA62F4" w:rsidRDefault="009B29B6" w:rsidP="009B29B6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4DDE817F" w14:textId="77777777" w:rsidR="009B29B6" w:rsidRPr="00EA62F4" w:rsidRDefault="009B29B6" w:rsidP="009B29B6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</w:t>
      </w:r>
      <w:r w:rsidRPr="00EA62F4"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navegadores, </w:t>
      </w:r>
      <w:proofErr w:type="spellStart"/>
      <w:r w:rsidRPr="00EA62F4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EA62F4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eletrônica. Na hipótese de lances de valores iguais, prevalecerá sempre aquele quem primeiro ofertou.</w:t>
      </w:r>
    </w:p>
    <w:p w14:paraId="6C1AC711" w14:textId="77777777" w:rsidR="009B29B6" w:rsidRPr="00EA62F4" w:rsidRDefault="009B29B6" w:rsidP="009B29B6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A53C086" w14:textId="77777777" w:rsidR="009B29B6" w:rsidRPr="00EA62F4" w:rsidRDefault="009B29B6" w:rsidP="009B29B6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5A0DBD81" w14:textId="77777777" w:rsidR="009B29B6" w:rsidRPr="00EA62F4" w:rsidRDefault="009B29B6" w:rsidP="009B29B6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5C2BDC1F" w14:textId="77777777" w:rsidR="009B29B6" w:rsidRPr="00EA62F4" w:rsidRDefault="009B29B6" w:rsidP="009B29B6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19A87E6F" w14:textId="77777777" w:rsidR="009B29B6" w:rsidRPr="00EA62F4" w:rsidRDefault="009B29B6" w:rsidP="009B29B6">
      <w:pPr>
        <w:tabs>
          <w:tab w:val="left" w:pos="420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00734C0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EA62F4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5F7F8E14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</w:p>
    <w:p w14:paraId="3B7A777F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EA62F4">
        <w:rPr>
          <w:rFonts w:ascii="Arial" w:eastAsia="Arial" w:hAnsi="Arial" w:cs="Arial"/>
          <w:sz w:val="20"/>
          <w:szCs w:val="20"/>
        </w:rPr>
        <w:t xml:space="preserve">1ª) Por meio do presente, ficam as partes cientificadas da alienação judicial (art. 889, I e 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>§ único</w:t>
      </w:r>
      <w:r w:rsidRPr="00EA62F4">
        <w:rPr>
          <w:rFonts w:ascii="Arial" w:eastAsia="Arial" w:hAnsi="Arial" w:cs="Arial"/>
          <w:sz w:val="20"/>
          <w:szCs w:val="20"/>
        </w:rPr>
        <w:t xml:space="preserve">, do CPC), bem como seus cônjuges, representantes legais e eventuais credores hipotecários, usufrutuários, fiduciários e com penhora anteriormente averbadas, além de </w:t>
      </w:r>
      <w:proofErr w:type="gramStart"/>
      <w:r w:rsidRPr="00EA62F4">
        <w:rPr>
          <w:rFonts w:ascii="Arial" w:eastAsia="Arial" w:hAnsi="Arial" w:cs="Arial"/>
          <w:sz w:val="20"/>
          <w:szCs w:val="20"/>
        </w:rPr>
        <w:t>eventuais ocupante</w:t>
      </w:r>
      <w:proofErr w:type="gramEnd"/>
      <w:r w:rsidRPr="00EA62F4">
        <w:rPr>
          <w:rFonts w:ascii="Arial" w:eastAsia="Arial" w:hAnsi="Arial" w:cs="Arial"/>
          <w:sz w:val="20"/>
          <w:szCs w:val="20"/>
        </w:rPr>
        <w:t>(s)/detentor(e)s;</w:t>
      </w:r>
    </w:p>
    <w:p w14:paraId="644721FE" w14:textId="77777777" w:rsidR="009B29B6" w:rsidRPr="00EA62F4" w:rsidRDefault="009B29B6" w:rsidP="009B29B6">
      <w:pPr>
        <w:spacing w:before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17F00BD5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igualmente intimados da alienação judicial (art. 889, II, III, e V do CPC);</w:t>
      </w:r>
    </w:p>
    <w:p w14:paraId="6F0295D6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tabs>
          <w:tab w:val="left" w:pos="2617"/>
          <w:tab w:val="left" w:pos="2410"/>
        </w:tabs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13B1A11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2" w:name="_heading=h.5mceeifpje2k" w:colFirst="0" w:colLast="0"/>
      <w:bookmarkEnd w:id="2"/>
      <w:r w:rsidRPr="00EA62F4">
        <w:rPr>
          <w:rFonts w:ascii="Arial" w:eastAsia="Arial" w:hAnsi="Arial" w:cs="Arial"/>
          <w:color w:val="000000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</w:t>
      </w:r>
      <w:r w:rsidRPr="00EA62F4">
        <w:rPr>
          <w:rFonts w:ascii="Arial" w:eastAsia="Arial" w:hAnsi="Arial" w:cs="Arial"/>
          <w:i/>
          <w:iCs/>
          <w:color w:val="000000"/>
          <w:sz w:val="20"/>
          <w:szCs w:val="20"/>
        </w:rPr>
        <w:t>ad corpus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>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 documental dos mesmos;</w:t>
      </w:r>
    </w:p>
    <w:p w14:paraId="6363EA98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B2BC30E" w14:textId="77777777" w:rsidR="009B29B6" w:rsidRPr="00EA62F4" w:rsidRDefault="009B29B6" w:rsidP="009B29B6">
      <w:pPr>
        <w:shd w:val="clear" w:color="auto" w:fill="FFFFFF"/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sz w:val="20"/>
          <w:szCs w:val="20"/>
        </w:rPr>
        <w:t xml:space="preserve">4ª) 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Os créditos que recaem sobre o bem, inclusive os de natureza </w:t>
      </w:r>
      <w:proofErr w:type="spellStart"/>
      <w:r w:rsidRPr="00EA62F4">
        <w:rPr>
          <w:rFonts w:ascii="Arial" w:eastAsia="Arial" w:hAnsi="Arial" w:cs="Arial"/>
          <w:color w:val="000000"/>
          <w:sz w:val="20"/>
          <w:szCs w:val="20"/>
        </w:rPr>
        <w:t>propter</w:t>
      </w:r>
      <w:proofErr w:type="spellEnd"/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 rem, sub-rogam-se sobre o respectivo preço, observada a ordem de preferência (art. 908, § 1º, do CPC, e art. 130, § único, do CTN);</w:t>
      </w:r>
    </w:p>
    <w:p w14:paraId="28E6B0E7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51D45F7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3" w:name="_heading=h.ln5ryn25djk4" w:colFirst="0" w:colLast="0"/>
      <w:bookmarkEnd w:id="3"/>
      <w:r w:rsidRPr="00EA62F4">
        <w:rPr>
          <w:rFonts w:ascii="Arial" w:eastAsia="Arial" w:hAnsi="Arial" w:cs="Arial"/>
          <w:color w:val="000000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3F11E97A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D36B182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>6ª) As intimações necessárias poderão ser promovidas pela Secretaria por meio do Diário Oficial Eletrônico;</w:t>
      </w:r>
    </w:p>
    <w:p w14:paraId="264486F2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DF9A6AA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7ª) Compete ao leiloeiro tomar as medidas e estabelecer os critérios para o bom funcionamento do leilão. </w:t>
      </w:r>
    </w:p>
    <w:p w14:paraId="5D7B9CCD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A3B4487" w14:textId="77777777" w:rsidR="009B29B6" w:rsidRPr="00EA62F4" w:rsidRDefault="009B29B6" w:rsidP="009B29B6">
      <w:pPr>
        <w:spacing w:before="0" w:line="240" w:lineRule="auto"/>
        <w:ind w:firstLine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Demais esclarecimentos, bem como cópias do edital, poderão ser solicitados diretamente pelo site do leiloeiro – </w:t>
      </w:r>
      <w:hyperlink r:id="rId5">
        <w:r w:rsidRPr="00EA62F4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EA62F4">
        <w:rPr>
          <w:rFonts w:ascii="Arial" w:eastAsia="Arial" w:hAnsi="Arial" w:cs="Arial"/>
          <w:color w:val="000000"/>
          <w:sz w:val="20"/>
          <w:szCs w:val="20"/>
        </w:rPr>
        <w:t>, ou pelo fone: (48) 3437-6115.</w:t>
      </w:r>
    </w:p>
    <w:p w14:paraId="7EC0E9FF" w14:textId="77777777" w:rsidR="009B29B6" w:rsidRPr="00EA62F4" w:rsidRDefault="009B29B6" w:rsidP="009B29B6">
      <w:pPr>
        <w:spacing w:before="0" w:line="240" w:lineRule="auto"/>
        <w:ind w:firstLine="2835"/>
        <w:jc w:val="both"/>
        <w:rPr>
          <w:rFonts w:ascii="Arial" w:eastAsia="Arial" w:hAnsi="Arial" w:cs="Arial"/>
          <w:sz w:val="20"/>
          <w:szCs w:val="20"/>
        </w:rPr>
      </w:pPr>
    </w:p>
    <w:p w14:paraId="49DDDE9C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EA62F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01) Processo nº </w:t>
      </w:r>
      <w:r w:rsidRPr="00EA62F4">
        <w:rPr>
          <w:rFonts w:ascii="Arial" w:eastAsia="Arial" w:hAnsi="Arial" w:cs="Arial"/>
          <w:b/>
          <w:bCs/>
          <w:sz w:val="20"/>
          <w:szCs w:val="20"/>
        </w:rPr>
        <w:t>5011425-97.2020.8.24.0064</w:t>
      </w:r>
    </w:p>
    <w:p w14:paraId="5FB1F3FE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>Exequente(s): Residencial Compasso do Sol</w:t>
      </w:r>
    </w:p>
    <w:p w14:paraId="48EA31A3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Executado(s): </w:t>
      </w:r>
      <w:proofErr w:type="spellStart"/>
      <w:r w:rsidRPr="00EA62F4">
        <w:rPr>
          <w:rFonts w:ascii="Arial" w:eastAsia="Arial" w:hAnsi="Arial" w:cs="Arial"/>
          <w:color w:val="000000"/>
          <w:sz w:val="20"/>
          <w:szCs w:val="20"/>
        </w:rPr>
        <w:t>Sulbrasil</w:t>
      </w:r>
      <w:proofErr w:type="spellEnd"/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 Incorporação Ltda</w:t>
      </w:r>
    </w:p>
    <w:p w14:paraId="5B7F164D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b/>
          <w:bCs/>
          <w:color w:val="000000"/>
          <w:sz w:val="20"/>
          <w:szCs w:val="20"/>
        </w:rPr>
        <w:t>Bem(</w:t>
      </w:r>
      <w:proofErr w:type="spellStart"/>
      <w:r w:rsidRPr="00EA62F4">
        <w:rPr>
          <w:rFonts w:ascii="Arial" w:eastAsia="Arial" w:hAnsi="Arial" w:cs="Arial"/>
          <w:b/>
          <w:bCs/>
          <w:color w:val="000000"/>
          <w:sz w:val="20"/>
          <w:szCs w:val="20"/>
        </w:rPr>
        <w:t>ns</w:t>
      </w:r>
      <w:proofErr w:type="spellEnd"/>
      <w:r w:rsidRPr="00EA62F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): 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01 (um) apartamento nº 203, localizado no 2º Pavimento do Bloco "A" 08, do Residencial Compasso do Sol, situado na Rua </w:t>
      </w:r>
      <w:proofErr w:type="spellStart"/>
      <w:r w:rsidRPr="00EA62F4">
        <w:rPr>
          <w:rFonts w:ascii="Arial" w:eastAsia="Arial" w:hAnsi="Arial" w:cs="Arial"/>
          <w:color w:val="000000"/>
          <w:sz w:val="20"/>
          <w:szCs w:val="20"/>
        </w:rPr>
        <w:t>Zioni</w:t>
      </w:r>
      <w:proofErr w:type="spellEnd"/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EA62F4">
        <w:rPr>
          <w:rFonts w:ascii="Arial" w:eastAsia="Arial" w:hAnsi="Arial" w:cs="Arial"/>
          <w:color w:val="000000"/>
          <w:sz w:val="20"/>
          <w:szCs w:val="20"/>
        </w:rPr>
        <w:t>Berkenbrock</w:t>
      </w:r>
      <w:proofErr w:type="spellEnd"/>
      <w:r w:rsidRPr="00EA62F4">
        <w:rPr>
          <w:rFonts w:ascii="Arial" w:eastAsia="Arial" w:hAnsi="Arial" w:cs="Arial"/>
          <w:color w:val="000000"/>
          <w:sz w:val="20"/>
          <w:szCs w:val="20"/>
        </w:rPr>
        <w:t>, nº 386, esquina com a Rua Itamar Camilo Leite, Bairro Real Parque, Distrito de Barreiros, Município e Comarca de São</w:t>
      </w:r>
      <w:r w:rsidRPr="00EA62F4">
        <w:rPr>
          <w:rFonts w:ascii="Arial" w:eastAsia="Arial" w:hAnsi="Arial" w:cs="Arial"/>
          <w:sz w:val="20"/>
          <w:szCs w:val="20"/>
        </w:rPr>
        <w:t xml:space="preserve"> 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>José/SC, com a área</w:t>
      </w:r>
      <w:r w:rsidRPr="00EA62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>privativa de 45,1100m², com a área comum</w:t>
      </w:r>
      <w:r w:rsidRPr="00EA62F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>de 6,3046m², com a área total</w:t>
      </w:r>
      <w:r w:rsidRPr="00EA62F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de 51,4146m²; matriculado sob o nº 99.625 do 1º O.R.I. de São José/SC. Obs.: </w:t>
      </w:r>
      <w:r w:rsidRPr="00EA62F4">
        <w:rPr>
          <w:rFonts w:ascii="Arial" w:eastAsia="Arial" w:hAnsi="Arial" w:cs="Arial"/>
          <w:sz w:val="20"/>
          <w:szCs w:val="20"/>
        </w:rPr>
        <w:t>E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stá em boas condições. Ônus: Hipotecado em favor da Caixa Econômica Federal </w:t>
      </w:r>
      <w:r w:rsidRPr="00EA62F4">
        <w:rPr>
          <w:rFonts w:ascii="Arial" w:eastAsia="Arial" w:hAnsi="Arial" w:cs="Arial"/>
          <w:sz w:val="20"/>
          <w:szCs w:val="20"/>
        </w:rPr>
        <w:t xml:space="preserve">- CEF (contrato se encontra </w:t>
      </w:r>
      <w:r w:rsidRPr="00EA62F4">
        <w:rPr>
          <w:rFonts w:ascii="Arial" w:eastAsia="Arial" w:hAnsi="Arial" w:cs="Arial"/>
          <w:sz w:val="20"/>
          <w:szCs w:val="20"/>
        </w:rPr>
        <w:lastRenderedPageBreak/>
        <w:t xml:space="preserve">liquidado, conforme informação da CEF no Evento 146). 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 xml:space="preserve">Avaliado em R$ 210.000,00, em 25/03/2024, corrigido </w:t>
      </w:r>
      <w:r w:rsidRPr="00EA62F4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R$ 235.649,36 (duzentos e trinta e </w:t>
      </w:r>
      <w:r w:rsidRPr="00EA62F4">
        <w:rPr>
          <w:rFonts w:ascii="Arial" w:eastAsia="Arial" w:hAnsi="Arial" w:cs="Arial"/>
          <w:b/>
          <w:bCs/>
          <w:sz w:val="20"/>
          <w:szCs w:val="20"/>
        </w:rPr>
        <w:t>cinco mil</w:t>
      </w:r>
      <w:r w:rsidRPr="00EA62F4">
        <w:rPr>
          <w:rFonts w:ascii="Arial" w:eastAsia="Arial" w:hAnsi="Arial" w:cs="Arial"/>
          <w:b/>
          <w:bCs/>
          <w:color w:val="000000"/>
          <w:sz w:val="20"/>
          <w:szCs w:val="20"/>
        </w:rPr>
        <w:t>, seiscentos e quarenta e nove reais e trinta e seis centavos)</w:t>
      </w:r>
      <w:r w:rsidRPr="00EA62F4">
        <w:rPr>
          <w:rFonts w:ascii="Arial" w:eastAsia="Arial" w:hAnsi="Arial" w:cs="Arial"/>
          <w:color w:val="000000"/>
          <w:sz w:val="20"/>
          <w:szCs w:val="20"/>
        </w:rPr>
        <w:t>, em setembro de 2026.</w:t>
      </w:r>
    </w:p>
    <w:p w14:paraId="35876AE1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Obs.: Débito condominial de natureza </w:t>
      </w:r>
      <w:proofErr w:type="spellStart"/>
      <w:r w:rsidRPr="00EA62F4">
        <w:rPr>
          <w:rFonts w:ascii="Arial" w:eastAsia="Arial" w:hAnsi="Arial" w:cs="Arial"/>
          <w:i/>
          <w:iCs/>
          <w:color w:val="000000"/>
          <w:sz w:val="20"/>
          <w:szCs w:val="20"/>
        </w:rPr>
        <w:t>propter</w:t>
      </w:r>
      <w:proofErr w:type="spellEnd"/>
      <w:r w:rsidRPr="00EA62F4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rem informado pelo credor no valor de R$ 17.556,74, atualizado em 31/08/2026, objeto do cumprimento de sentença nº 5011425-97.2020.8.24.0064. </w:t>
      </w:r>
    </w:p>
    <w:p w14:paraId="271C0A96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EA62F4">
        <w:rPr>
          <w:rFonts w:ascii="Arial" w:eastAsia="Arial" w:hAnsi="Arial" w:cs="Arial"/>
          <w:i/>
          <w:iCs/>
          <w:color w:val="000000"/>
          <w:sz w:val="20"/>
          <w:szCs w:val="20"/>
        </w:rPr>
        <w:t>Obs.: Eventual dívida condominial remanescente da unidade ficará a encargo do arrematante, conforme determinado no Evento 135.</w:t>
      </w:r>
    </w:p>
    <w:p w14:paraId="79CEF5F4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3BE8D33" w14:textId="77777777" w:rsidR="009B29B6" w:rsidRPr="00EA62F4" w:rsidRDefault="009B29B6" w:rsidP="009B29B6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03BA53D" w14:textId="77777777" w:rsidR="009B29B6" w:rsidRPr="00EA62F4" w:rsidRDefault="009B29B6" w:rsidP="009B29B6">
      <w:pPr>
        <w:spacing w:before="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EA62F4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6">
        <w:r w:rsidRPr="00EA62F4">
          <w:rPr>
            <w:rFonts w:ascii="Arial" w:eastAsia="Arial" w:hAnsi="Arial" w:cs="Arial"/>
            <w:color w:val="000000"/>
            <w:sz w:val="20"/>
            <w:szCs w:val="20"/>
            <w:u w:val="single"/>
          </w:rPr>
          <w:t>www.centralsuldeleiloes.com.br</w:t>
        </w:r>
      </w:hyperlink>
      <w:r w:rsidRPr="00EA62F4">
        <w:rPr>
          <w:rFonts w:ascii="Arial" w:eastAsia="Arial" w:hAnsi="Arial" w:cs="Arial"/>
          <w:sz w:val="20"/>
          <w:szCs w:val="20"/>
        </w:rPr>
        <w:t xml:space="preserve">. Maiores informações com o Leiloeiro Oficial pelo fone (48) 3437-6115 e/ou pelo endereço: Avenida Luiz </w:t>
      </w:r>
      <w:proofErr w:type="spellStart"/>
      <w:r w:rsidRPr="00EA62F4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EA62F4">
        <w:rPr>
          <w:rFonts w:ascii="Arial" w:eastAsia="Arial" w:hAnsi="Arial" w:cs="Arial"/>
          <w:sz w:val="20"/>
          <w:szCs w:val="20"/>
        </w:rPr>
        <w:t xml:space="preserve">, 2.300, Criciúma/SC – site: </w:t>
      </w:r>
      <w:r w:rsidRPr="00EA62F4">
        <w:rPr>
          <w:rFonts w:ascii="Arial" w:eastAsia="Arial" w:hAnsi="Arial" w:cs="Arial"/>
          <w:b/>
          <w:bCs/>
          <w:sz w:val="20"/>
          <w:szCs w:val="20"/>
          <w:u w:val="single"/>
        </w:rPr>
        <w:t>www.centralsuldeleiloes.com.br</w:t>
      </w:r>
      <w:r w:rsidRPr="00EA62F4">
        <w:rPr>
          <w:rFonts w:ascii="Arial" w:eastAsia="Arial" w:hAnsi="Arial" w:cs="Arial"/>
          <w:sz w:val="20"/>
          <w:szCs w:val="20"/>
        </w:rPr>
        <w:t>. São José, 13 de outubro de 2026.</w:t>
      </w:r>
    </w:p>
    <w:p w14:paraId="5B3EC21E" w14:textId="77777777" w:rsidR="009B29B6" w:rsidRPr="00EA62F4" w:rsidRDefault="009B29B6" w:rsidP="009B29B6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1A9D224" w14:textId="77777777" w:rsidR="009B29B6" w:rsidRPr="00EA62F4" w:rsidRDefault="009B29B6" w:rsidP="009B29B6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3AEF6F5E" w14:textId="77777777" w:rsidR="009B29B6" w:rsidRPr="00EA62F4" w:rsidRDefault="009B29B6" w:rsidP="009B29B6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E903D25" w14:textId="77777777" w:rsidR="009B29B6" w:rsidRPr="00EA62F4" w:rsidRDefault="009B29B6" w:rsidP="009B29B6">
      <w:pPr>
        <w:spacing w:before="0"/>
        <w:jc w:val="center"/>
        <w:rPr>
          <w:rFonts w:ascii="Arial" w:eastAsia="Arial" w:hAnsi="Arial" w:cs="Arial"/>
          <w:b/>
          <w:bCs/>
        </w:rPr>
      </w:pPr>
    </w:p>
    <w:p w14:paraId="4E867FAB" w14:textId="77777777" w:rsidR="009B29B6" w:rsidRDefault="009B29B6" w:rsidP="009B29B6">
      <w:pPr>
        <w:spacing w:before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EA62F4">
        <w:rPr>
          <w:rFonts w:ascii="Arial" w:eastAsia="Arial" w:hAnsi="Arial" w:cs="Arial"/>
          <w:b/>
          <w:bCs/>
          <w:sz w:val="24"/>
          <w:szCs w:val="24"/>
        </w:rPr>
        <w:t xml:space="preserve">Lúcio </w:t>
      </w:r>
      <w:proofErr w:type="spellStart"/>
      <w:r w:rsidRPr="00EA62F4">
        <w:rPr>
          <w:rFonts w:ascii="Arial" w:eastAsia="Arial" w:hAnsi="Arial" w:cs="Arial"/>
          <w:b/>
          <w:bCs/>
          <w:sz w:val="24"/>
          <w:szCs w:val="24"/>
        </w:rPr>
        <w:t>Ubialli</w:t>
      </w:r>
      <w:proofErr w:type="spellEnd"/>
    </w:p>
    <w:p w14:paraId="18DCAB0D" w14:textId="77777777" w:rsidR="009B29B6" w:rsidRDefault="009B29B6" w:rsidP="009B29B6">
      <w:pPr>
        <w:spacing w:before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Leiloeiro Público Oficial/SC</w:t>
      </w:r>
    </w:p>
    <w:p w14:paraId="649AC2B9" w14:textId="77777777" w:rsidR="00C25B97" w:rsidRPr="009B29B6" w:rsidRDefault="009B29B6" w:rsidP="009B29B6">
      <w:pPr>
        <w:spacing w:before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z w:val="20"/>
          <w:szCs w:val="20"/>
        </w:rPr>
        <w:t>AARC/030</w:t>
      </w:r>
    </w:p>
    <w:sectPr w:rsidR="00C25B97" w:rsidRPr="009B29B6">
      <w:headerReference w:type="default" r:id="rId7"/>
      <w:pgSz w:w="11906" w:h="16838"/>
      <w:pgMar w:top="1702" w:right="1701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D751A" w14:textId="77777777" w:rsidR="00BD1A91" w:rsidRDefault="009B29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D413DB7" wp14:editId="4AE99E39">
          <wp:simplePos x="0" y="0"/>
          <wp:positionH relativeFrom="column">
            <wp:posOffset>-1080132</wp:posOffset>
          </wp:positionH>
          <wp:positionV relativeFrom="paragraph">
            <wp:posOffset>-449577</wp:posOffset>
          </wp:positionV>
          <wp:extent cx="7564175" cy="1070049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4175" cy="107004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9B6"/>
    <w:rsid w:val="009B29B6"/>
    <w:rsid w:val="00C2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C4DAF"/>
  <w15:chartTrackingRefBased/>
  <w15:docId w15:val="{359D2A71-E1D2-44D5-8294-4A092032B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9B6"/>
    <w:pPr>
      <w:spacing w:before="960" w:after="0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9B29B6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/>
    </w:rPr>
  </w:style>
  <w:style w:type="character" w:customStyle="1" w:styleId="TtuloChar">
    <w:name w:val="Título Char"/>
    <w:basedOn w:val="Fontepargpadro"/>
    <w:link w:val="Ttulo"/>
    <w:uiPriority w:val="10"/>
    <w:rsid w:val="009B29B6"/>
    <w:rPr>
      <w:rFonts w:ascii="Times New Roman" w:eastAsia="Times New Roman" w:hAnsi="Times New Roman" w:cs="Times New Roman"/>
      <w:b/>
      <w:bCs/>
      <w:sz w:val="36"/>
      <w:szCs w:val="3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5" Type="http://schemas.openxmlformats.org/officeDocument/2006/relationships/hyperlink" Target="http://www.centralsuldeleiloes.com.br" TargetMode="Externa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1373</Words>
  <Characters>7418</Characters>
  <Application>Microsoft Office Word</Application>
  <DocSecurity>0</DocSecurity>
  <Lines>61</Lines>
  <Paragraphs>17</Paragraphs>
  <ScaleCrop>false</ScaleCrop>
  <Company/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2026-10-14T12:36:00Z</dcterms:created>
  <dcterms:modified xsi:type="dcterms:W3CDTF">2026-10-14T12:36:00Z</dcterms:modified>
</cp:coreProperties>
</file>