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418B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 xml:space="preserve">Edital de </w:t>
      </w:r>
      <w:r w:rsidR="00255A66">
        <w:rPr>
          <w:rFonts w:ascii="Verdana" w:hAnsi="Verdana"/>
        </w:rPr>
        <w:t>praça ÚNICA de</w:t>
      </w:r>
      <w:r w:rsidRPr="003B3E5D">
        <w:rPr>
          <w:rFonts w:ascii="Verdana" w:hAnsi="Verdana"/>
        </w:rPr>
        <w:t xml:space="preserve"> leilão de bem imóvel e para intimação de Maria Sueli Siqueira Venancio e Celso Venancio, expedido nos autos da ação de Execução de Título Extrajudicial, que lhe requer Caixa de Previdência dos Funcionários do Banco do Brasil – Previ. Processo n° 0018067-91.2008.8.26.0047</w:t>
      </w:r>
    </w:p>
    <w:p w14:paraId="32D62858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O Dr. André Luiz Damasceno Castro Leite, Juiz de Direito da 3ª Vara Cível do Foro de Assis, do Estado de São Paulo, na forma da lei, etc...</w:t>
      </w:r>
    </w:p>
    <w:p w14:paraId="5CD6904F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Faz Saber que o Leiloeiro Oficial, Sr. Irani Flores, JUCESP 792, levará a leilão público para venda e arrematação, no local e hora descritos no edital, com transmissão pela internet e disponibilização imediata na plataforma de leilões eletrônicos, </w:t>
      </w:r>
      <w:hyperlink r:id="rId6" w:history="1">
        <w:r w:rsidRPr="00245EE7">
          <w:rPr>
            <w:rStyle w:val="Hyperlink"/>
            <w:rFonts w:ascii="Verdana" w:hAnsi="Verdana"/>
            <w:color w:val="0000FF"/>
            <w:u w:val="none"/>
          </w:rPr>
          <w:t>www.leilaobrasil.com.br</w:t>
        </w:r>
      </w:hyperlink>
    </w:p>
    <w:p w14:paraId="2E6B0675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 xml:space="preserve">Do início e encerramento do Leilão: Início do 1° leilão em </w:t>
      </w:r>
      <w:r w:rsidR="00255A66">
        <w:rPr>
          <w:rFonts w:ascii="Verdana" w:hAnsi="Verdana"/>
        </w:rPr>
        <w:t>30/11</w:t>
      </w:r>
      <w:r w:rsidR="00D05A30" w:rsidRPr="003B3E5D">
        <w:rPr>
          <w:rFonts w:ascii="Verdana" w:hAnsi="Verdana"/>
        </w:rPr>
        <w:t>/2026</w:t>
      </w:r>
      <w:r w:rsidRPr="003B3E5D">
        <w:rPr>
          <w:rFonts w:ascii="Verdana" w:hAnsi="Verdana"/>
        </w:rPr>
        <w:t xml:space="preserve"> às 10:</w:t>
      </w:r>
      <w:r w:rsidR="00A664F6">
        <w:rPr>
          <w:rFonts w:ascii="Verdana" w:hAnsi="Verdana"/>
        </w:rPr>
        <w:t>10</w:t>
      </w:r>
      <w:r w:rsidRPr="003B3E5D">
        <w:rPr>
          <w:rFonts w:ascii="Verdana" w:hAnsi="Verdana"/>
        </w:rPr>
        <w:t xml:space="preserve"> horas e encerramento do </w:t>
      </w:r>
      <w:r w:rsidR="00245EE7">
        <w:rPr>
          <w:rFonts w:ascii="Verdana" w:hAnsi="Verdana"/>
        </w:rPr>
        <w:t>leilão</w:t>
      </w:r>
      <w:r w:rsidR="00255A66">
        <w:rPr>
          <w:rFonts w:ascii="Verdana" w:hAnsi="Verdana"/>
        </w:rPr>
        <w:t xml:space="preserve"> </w:t>
      </w:r>
      <w:r w:rsidRPr="003B3E5D">
        <w:rPr>
          <w:rFonts w:ascii="Verdana" w:hAnsi="Verdana"/>
        </w:rPr>
        <w:t xml:space="preserve">em </w:t>
      </w:r>
      <w:r w:rsidR="00255A66">
        <w:rPr>
          <w:rFonts w:ascii="Verdana" w:hAnsi="Verdana"/>
        </w:rPr>
        <w:t>15/12</w:t>
      </w:r>
      <w:r w:rsidR="00D05A30" w:rsidRPr="003B3E5D">
        <w:rPr>
          <w:rFonts w:ascii="Verdana" w:hAnsi="Verdana"/>
        </w:rPr>
        <w:t>/2026</w:t>
      </w:r>
      <w:r w:rsidRPr="003B3E5D">
        <w:rPr>
          <w:rFonts w:ascii="Verdana" w:hAnsi="Verdana"/>
        </w:rPr>
        <w:t xml:space="preserve"> às 10:</w:t>
      </w:r>
      <w:r w:rsidR="00A664F6">
        <w:rPr>
          <w:rFonts w:ascii="Verdana" w:hAnsi="Verdana"/>
        </w:rPr>
        <w:t>10</w:t>
      </w:r>
      <w:r w:rsidRPr="003B3E5D">
        <w:rPr>
          <w:rFonts w:ascii="Verdana" w:hAnsi="Verdana"/>
        </w:rPr>
        <w:t xml:space="preserve"> horas, não sendo aceito lances inferiores a </w:t>
      </w:r>
      <w:r w:rsidR="00326B76">
        <w:rPr>
          <w:rFonts w:ascii="Verdana" w:hAnsi="Verdana"/>
        </w:rPr>
        <w:t>5</w:t>
      </w:r>
      <w:r w:rsidRPr="003B3E5D">
        <w:rPr>
          <w:rFonts w:ascii="Verdana" w:hAnsi="Verdana"/>
        </w:rPr>
        <w:t xml:space="preserve">0% do valor da avaliação atualizada pelos índices do TJSP para a data da abertura do leilão que deverá ser efetuado diretamente na </w:t>
      </w:r>
      <w:r w:rsidR="00245EE7" w:rsidRPr="003B3E5D">
        <w:rPr>
          <w:rFonts w:ascii="Verdana" w:hAnsi="Verdana"/>
        </w:rPr>
        <w:t>plataforma através</w:t>
      </w:r>
      <w:r w:rsidRPr="003B3E5D">
        <w:rPr>
          <w:rFonts w:ascii="Verdana" w:hAnsi="Verdana"/>
        </w:rPr>
        <w:t xml:space="preserve"> da internet.</w:t>
      </w:r>
    </w:p>
    <w:p w14:paraId="5AE39596" w14:textId="77777777" w:rsidR="00326B76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Bem: Casa  na Rua Amador Bueno, n° 998, com área construída de 223,00 m², e seu respectivo lote de terreno sob o n° 16, da quadra 15, situado na Vila Ebenezer, do lado par da numeração da Rua Amador Bueno, do lado esquerdo de quem vai da Rua Sílvio Bombonati para a Rua Osvaldo Aranha, distante 30m da Rua Sílvio Bombonati, na cidade de Assis/SP, medindo 10m de frente, dividindo com a Rua Amador Bueno; pelo lado direito de quem olha da rua para o terreno, com o lote n° 17, onde mede 30m; pelo lado esquerdo, com o lote n° 15, onde mede 30m e pelos fundos com o lote n° 10, onde mede 10m, encerrando a área de 300m². Matrícula n° 6.830 do CRI de Assis/SP. Ônus: Consta no R.6, a hipoteca do imóvel em favor da Caixa de Previdência dos Funcionários do Banco do Brasil – PREVI. Consta na Av.7, a penhora do imóvel pelo processo n° 0018067-91.2008.8.26.0047 da 3ª Vara Cível de Assis</w:t>
      </w:r>
      <w:r w:rsidR="00292365" w:rsidRPr="003B3E5D">
        <w:rPr>
          <w:rFonts w:ascii="Verdana" w:hAnsi="Verdana"/>
        </w:rPr>
        <w:t xml:space="preserve">. </w:t>
      </w:r>
      <w:r w:rsidRPr="003B3E5D">
        <w:rPr>
          <w:rFonts w:ascii="Verdana" w:hAnsi="Verdana"/>
        </w:rPr>
        <w:t>Avaliação R$ 450.000,00 (maio/2022).</w:t>
      </w:r>
    </w:p>
    <w:p w14:paraId="67EE8896" w14:textId="77777777" w:rsidR="00326B76" w:rsidRDefault="00326B76" w:rsidP="003B3E5D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Avaliação atualizada R$ 531.306,52 (set/2026)</w:t>
      </w:r>
    </w:p>
    <w:p w14:paraId="44FACE50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64C9BB83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2A2B725F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Da Comissão: A comissão do leiloeiro será de 5% sobre o valor da arrematação, não estando incluída no valor da arrematação e deverá ser paga diretamente ao Leiloeiro.</w:t>
      </w:r>
    </w:p>
    <w:p w14:paraId="5FCF81EC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Da Adjudicação: Condicionada aos termos do art. 876 e 892, § 1° do código de processo civil.</w:t>
      </w:r>
    </w:p>
    <w:p w14:paraId="36B82BA7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Do pagamento: O arrematante terá o prazo de 24 horas para efetuar o pagamento da arrematação e da comissão.</w:t>
      </w:r>
    </w:p>
    <w:p w14:paraId="526F753E" w14:textId="77777777" w:rsidR="00765F36" w:rsidRPr="003B3E5D" w:rsidRDefault="00765F36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Do pagamento parcelado: O parcelamento da arrematação dar-se-á nos termos da Lei; artigo 895 do código de processo civil, “§ 2º, 7º e 8º todos do mesmo artigo e artigo 14 e 22 da Resolução 236/2016 do CNJ, compreendendo a ampla divulgação e transparência necessárias ao judiciário; ainda, poderá o interessado ofertar “Real Time dentro do Auditório Virtual”, valor e quantidade de parcelas diferente para cada lance ofertado,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</w:t>
      </w:r>
    </w:p>
    <w:p w14:paraId="18F1A19E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 xml:space="preserve">Das Garantias: Os bens serão vendidos em caráter “ad corpus”, e no estado em que se encontram, cabendo exclusivamente ao interessado fazer a verificação inclusive processual antes de ofertar lances; </w:t>
      </w:r>
      <w:r w:rsidRPr="003B3E5D">
        <w:rPr>
          <w:rFonts w:ascii="Verdana" w:hAnsi="Verdana"/>
        </w:rPr>
        <w:lastRenderedPageBreak/>
        <w:t>ressaltando que as visitações nem sempre é possível uma vez que na maioria das vezes os bens se encontram na posse do executado.</w:t>
      </w:r>
    </w:p>
    <w:p w14:paraId="08D1F8ED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art. 24 do Provimento CSM 1625/2009; exceto os que se enquadrem nos art. 130, § único do CTN e art. 908, § 1°   do código de processo civil.</w:t>
      </w:r>
    </w:p>
    <w:p w14:paraId="7A475D5B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ED57448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Recursos: Dos autos não consta recursos ou causa pendente de julgamento.</w:t>
      </w:r>
    </w:p>
    <w:p w14:paraId="7DDAAA52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48C50685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 xml:space="preserve">Dúvidas e Esclarecimentos: pessoalmente perante o 3° Ofício Cível, ou no escritório do Leiloeiro Oficial, Sr. Irani Flores, Avenida Paulista n° 2421, 2° andar, SP - Capital, ou ainda, pelo </w:t>
      </w:r>
      <w:r w:rsidR="00245EE7" w:rsidRPr="003B3E5D">
        <w:rPr>
          <w:rFonts w:ascii="Verdana" w:hAnsi="Verdana"/>
        </w:rPr>
        <w:t>telefone 11</w:t>
      </w:r>
      <w:r w:rsidRPr="003B3E5D">
        <w:rPr>
          <w:rFonts w:ascii="Verdana" w:hAnsi="Verdana"/>
        </w:rPr>
        <w:t xml:space="preserve"> 3965-0000 / Whats App 11 95662-5151, e e-mail: </w:t>
      </w:r>
      <w:hyperlink r:id="rId7" w:history="1">
        <w:r w:rsidRPr="003B3E5D">
          <w:rPr>
            <w:rStyle w:val="Hyperlink"/>
            <w:rFonts w:ascii="Verdana" w:hAnsi="Verdana"/>
          </w:rPr>
          <w:t>atendimento@leilaobrasil.com.br</w:t>
        </w:r>
      </w:hyperlink>
      <w:r w:rsidRPr="003B3E5D">
        <w:rPr>
          <w:rFonts w:ascii="Verdana" w:hAnsi="Verdana"/>
        </w:rPr>
        <w:t>.</w:t>
      </w:r>
    </w:p>
    <w:p w14:paraId="49980A89" w14:textId="77777777" w:rsidR="004D7DF4" w:rsidRPr="003B3E5D" w:rsidRDefault="004D7DF4" w:rsidP="003B3E5D">
      <w:pPr>
        <w:spacing w:line="360" w:lineRule="auto"/>
        <w:jc w:val="both"/>
        <w:rPr>
          <w:rFonts w:ascii="Verdana" w:hAnsi="Verdana"/>
        </w:rPr>
      </w:pPr>
      <w:r w:rsidRPr="003B3E5D">
        <w:rPr>
          <w:rFonts w:ascii="Verdana" w:hAnsi="Verdana"/>
        </w:rP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Assis, </w:t>
      </w:r>
      <w:r w:rsidR="00562A76">
        <w:rPr>
          <w:rFonts w:ascii="Verdana" w:hAnsi="Verdana"/>
        </w:rPr>
        <w:t>2</w:t>
      </w:r>
      <w:r w:rsidR="00255A66">
        <w:rPr>
          <w:rFonts w:ascii="Verdana" w:hAnsi="Verdana"/>
        </w:rPr>
        <w:t>8/09</w:t>
      </w:r>
      <w:r w:rsidR="00562A76">
        <w:rPr>
          <w:rFonts w:ascii="Verdana" w:hAnsi="Verdana"/>
        </w:rPr>
        <w:t>/2026</w:t>
      </w:r>
    </w:p>
    <w:p w14:paraId="68D90B06" w14:textId="77777777" w:rsidR="00925948" w:rsidRPr="003B3E5D" w:rsidRDefault="00925948" w:rsidP="003B3E5D">
      <w:pPr>
        <w:spacing w:line="360" w:lineRule="auto"/>
        <w:jc w:val="both"/>
        <w:rPr>
          <w:rFonts w:ascii="Verdana" w:hAnsi="Verdana"/>
        </w:rPr>
      </w:pPr>
    </w:p>
    <w:sectPr w:rsidR="00925948" w:rsidRPr="003B3E5D" w:rsidSect="002B3B41">
      <w:pgSz w:w="11906" w:h="16838"/>
      <w:pgMar w:top="1560" w:right="1416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253B" w14:textId="77777777" w:rsidR="00C95916" w:rsidRDefault="00C95916" w:rsidP="004803E6">
      <w:pPr>
        <w:spacing w:after="0" w:line="240" w:lineRule="auto"/>
      </w:pPr>
      <w:r>
        <w:separator/>
      </w:r>
    </w:p>
  </w:endnote>
  <w:endnote w:type="continuationSeparator" w:id="0">
    <w:p w14:paraId="792E2A98" w14:textId="77777777" w:rsidR="00C95916" w:rsidRDefault="00C95916" w:rsidP="00480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BB6D" w14:textId="77777777" w:rsidR="00C95916" w:rsidRDefault="00C95916" w:rsidP="004803E6">
      <w:pPr>
        <w:spacing w:after="0" w:line="240" w:lineRule="auto"/>
      </w:pPr>
      <w:r>
        <w:separator/>
      </w:r>
    </w:p>
  </w:footnote>
  <w:footnote w:type="continuationSeparator" w:id="0">
    <w:p w14:paraId="36256EFA" w14:textId="77777777" w:rsidR="00C95916" w:rsidRDefault="00C95916" w:rsidP="004803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F4"/>
    <w:rsid w:val="0007594D"/>
    <w:rsid w:val="000F3F81"/>
    <w:rsid w:val="00245EE7"/>
    <w:rsid w:val="00255A66"/>
    <w:rsid w:val="00292365"/>
    <w:rsid w:val="002B3B41"/>
    <w:rsid w:val="00326B76"/>
    <w:rsid w:val="003B3E5D"/>
    <w:rsid w:val="003C3CF0"/>
    <w:rsid w:val="004073FF"/>
    <w:rsid w:val="004803E6"/>
    <w:rsid w:val="004D7DF4"/>
    <w:rsid w:val="00562A76"/>
    <w:rsid w:val="00605D51"/>
    <w:rsid w:val="00623D5A"/>
    <w:rsid w:val="00644132"/>
    <w:rsid w:val="006A6E1F"/>
    <w:rsid w:val="006C0CE3"/>
    <w:rsid w:val="0072604F"/>
    <w:rsid w:val="00765F36"/>
    <w:rsid w:val="0080202A"/>
    <w:rsid w:val="008371CC"/>
    <w:rsid w:val="00925948"/>
    <w:rsid w:val="00992215"/>
    <w:rsid w:val="009A01C7"/>
    <w:rsid w:val="009D1C1A"/>
    <w:rsid w:val="00A2383F"/>
    <w:rsid w:val="00A576C4"/>
    <w:rsid w:val="00A664F6"/>
    <w:rsid w:val="00C7100D"/>
    <w:rsid w:val="00C856D0"/>
    <w:rsid w:val="00C91ADD"/>
    <w:rsid w:val="00C95916"/>
    <w:rsid w:val="00C96859"/>
    <w:rsid w:val="00D05A30"/>
    <w:rsid w:val="00D76CCD"/>
    <w:rsid w:val="00D86819"/>
    <w:rsid w:val="00DC10F6"/>
    <w:rsid w:val="00DF7888"/>
    <w:rsid w:val="00E51339"/>
    <w:rsid w:val="00ED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D9014"/>
  <w15:chartTrackingRefBased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D7DF4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7DF4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7DF4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7DF4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7DF4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7DF4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7DF4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7DF4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7DF4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4D7DF4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4D7DF4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4D7DF4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4D7DF4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4D7DF4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4D7DF4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4D7DF4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4D7DF4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4D7DF4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4D7DF4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4D7DF4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7DF4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4D7DF4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7DF4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4D7DF4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4D7DF4"/>
    <w:pPr>
      <w:ind w:left="720"/>
      <w:contextualSpacing/>
    </w:pPr>
  </w:style>
  <w:style w:type="character" w:styleId="nfaseIntensa">
    <w:name w:val="Intense Emphasis"/>
    <w:uiPriority w:val="21"/>
    <w:qFormat/>
    <w:rsid w:val="004D7DF4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7DF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4D7DF4"/>
    <w:rPr>
      <w:i/>
      <w:iCs/>
      <w:color w:val="0F4761"/>
    </w:rPr>
  </w:style>
  <w:style w:type="character" w:styleId="RefernciaIntensa">
    <w:name w:val="Intense Reference"/>
    <w:uiPriority w:val="32"/>
    <w:qFormat/>
    <w:rsid w:val="004D7DF4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4D7DF4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4D7DF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80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803E6"/>
    <w:rPr>
      <w:kern w:val="2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803E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803E6"/>
    <w:rPr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tendimento@leilaobrasil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ilaobrasil.com.b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4648</Characters>
  <Application>Microsoft Office Word</Application>
  <DocSecurity>4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2026-10-02T17:55:00Z</dcterms:created>
  <dcterms:modified xsi:type="dcterms:W3CDTF">2026-10-02T17:55:00Z</dcterms:modified>
</cp:coreProperties>
</file>