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A2312" w14:textId="6A924E67" w:rsidR="00DE6FB4" w:rsidRPr="00196E5A" w:rsidRDefault="00DE6FB4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                Vara Única da Comarca de Jaboticatubas/MG</w:t>
      </w:r>
    </w:p>
    <w:p w14:paraId="442A834C" w14:textId="77777777" w:rsidR="00DE6FB4" w:rsidRPr="00196E5A" w:rsidRDefault="00DE6FB4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3034BB69" w14:textId="77777777" w:rsidR="00DE6FB4" w:rsidRPr="00196E5A" w:rsidRDefault="00DE6FB4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780179F4" w14:textId="2DFBCEAE" w:rsidR="00062E77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Edital de 1° e 2° leilão dos direitos sobre bem imóvel e para intimação</w:t>
      </w:r>
      <w:r w:rsidR="00062E77" w:rsidRPr="00196E5A">
        <w:rPr>
          <w:rFonts w:ascii="Verdana" w:hAnsi="Verdana"/>
        </w:rPr>
        <w:t xml:space="preserve"> de José Antônio dos Santos e Maria do Carmo dos Santos</w:t>
      </w:r>
      <w:r w:rsidRPr="00196E5A">
        <w:rPr>
          <w:rFonts w:ascii="Verdana" w:hAnsi="Verdana"/>
        </w:rPr>
        <w:t xml:space="preserve"> expedido nos autos do Procedimento Comum Cível, que lhe requer</w:t>
      </w:r>
      <w:r w:rsidR="00DE6FB4" w:rsidRPr="00196E5A">
        <w:rPr>
          <w:rFonts w:ascii="Verdana" w:hAnsi="Verdana"/>
        </w:rPr>
        <w:t xml:space="preserve"> Otavio Marlon da Silveira, Maria de Fátima Linhares de Carvalho Mello e Kleverson Mesquita Mello</w:t>
      </w:r>
      <w:r w:rsidRPr="00196E5A">
        <w:rPr>
          <w:rFonts w:ascii="Verdana" w:hAnsi="Verdana"/>
        </w:rPr>
        <w:t xml:space="preserve"> </w:t>
      </w:r>
      <w:r w:rsidR="00062E77" w:rsidRPr="00196E5A">
        <w:rPr>
          <w:rFonts w:ascii="Verdana" w:hAnsi="Verdana"/>
        </w:rPr>
        <w:t>Processo nº 5000225-19.2026.8.13.0346 – Carta Precatória Cível</w:t>
      </w:r>
    </w:p>
    <w:p w14:paraId="51B1FC90" w14:textId="77777777" w:rsidR="006B3C7A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D08CCDA" w14:textId="6B861C1B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O Dr. Rodrigo Fernando Di Gioia Colosimo,</w:t>
      </w:r>
      <w:r w:rsidR="00DE6FB4" w:rsidRPr="00196E5A">
        <w:rPr>
          <w:rFonts w:ascii="Verdana" w:hAnsi="Verdana"/>
        </w:rPr>
        <w:t xml:space="preserve"> juiz de</w:t>
      </w:r>
      <w:r w:rsidRPr="00196E5A">
        <w:rPr>
          <w:rFonts w:ascii="Verdana" w:hAnsi="Verdana"/>
        </w:rPr>
        <w:t xml:space="preserve"> Direito da Vara Única da Comarca de Jaboticatubas/MG, na forma da lei,</w:t>
      </w:r>
    </w:p>
    <w:p w14:paraId="267C3042" w14:textId="77777777" w:rsidR="006B3C7A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05A7C142" w14:textId="3AFFAB8C" w:rsidR="00062E77" w:rsidRPr="00196E5A" w:rsidRDefault="007A7CA0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Faz Saber que a Leiloeira Oficial Sr. Irani Flores, JUCEMG 1085,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Pr="00196E5A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196E5A">
        <w:rPr>
          <w:rFonts w:ascii="Verdana" w:hAnsi="Verdana"/>
        </w:rPr>
        <w:t xml:space="preserve"> para lances através da internet</w:t>
      </w:r>
      <w:r w:rsidR="00062E77" w:rsidRPr="00196E5A">
        <w:rPr>
          <w:rFonts w:ascii="Verdana" w:hAnsi="Verdana"/>
        </w:rPr>
        <w:t>.</w:t>
      </w:r>
    </w:p>
    <w:p w14:paraId="0E63DE03" w14:textId="77777777" w:rsidR="006B3C7A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486BEA48" w14:textId="2313A085" w:rsidR="006B3C7A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Do início e encerramento do Leilão: </w:t>
      </w:r>
      <w:bookmarkStart w:id="0" w:name="_Hlk216097981"/>
      <w:r w:rsidRPr="00196E5A">
        <w:rPr>
          <w:rFonts w:ascii="Verdana" w:hAnsi="Verdana"/>
        </w:rPr>
        <w:t>Início do 1° leilão em  15/12/2026 às 10:4</w:t>
      </w:r>
      <w:r w:rsidR="00487BE4" w:rsidRPr="00196E5A">
        <w:rPr>
          <w:rFonts w:ascii="Verdana" w:hAnsi="Verdana"/>
        </w:rPr>
        <w:t>6</w:t>
      </w:r>
      <w:r w:rsidRPr="00196E5A">
        <w:rPr>
          <w:rFonts w:ascii="Verdana" w:hAnsi="Verdana"/>
        </w:rPr>
        <w:t xml:space="preserve"> horas e encerramento do 1° leilão em 18/12/2026 às 10:4</w:t>
      </w:r>
      <w:r w:rsidR="00487BE4" w:rsidRPr="00196E5A">
        <w:rPr>
          <w:rFonts w:ascii="Verdana" w:hAnsi="Verdana"/>
        </w:rPr>
        <w:t xml:space="preserve">6 </w:t>
      </w:r>
      <w:r w:rsidRPr="00196E5A">
        <w:rPr>
          <w:rFonts w:ascii="Verdana" w:hAnsi="Verdana"/>
        </w:rPr>
        <w:t>horas, em não havendo lance igual ou superior ao valor da avaliação para a data da abertura, seguir-se-á sem interrupção o 2° leilão que se encerrará em 20/01/2027 às 10:4</w:t>
      </w:r>
      <w:r w:rsidR="00487BE4" w:rsidRPr="00196E5A">
        <w:rPr>
          <w:rFonts w:ascii="Verdana" w:hAnsi="Verdana"/>
        </w:rPr>
        <w:t>6</w:t>
      </w:r>
      <w:r w:rsidRPr="00196E5A">
        <w:rPr>
          <w:rFonts w:ascii="Verdana" w:hAnsi="Verdana"/>
        </w:rPr>
        <w:t xml:space="preserve"> horas</w:t>
      </w:r>
      <w:bookmarkEnd w:id="0"/>
      <w:r w:rsidRPr="00196E5A">
        <w:rPr>
          <w:rFonts w:ascii="Verdana" w:hAnsi="Verdana"/>
        </w:rPr>
        <w:t xml:space="preserve">, não sendo aceito lances inferiores a </w:t>
      </w:r>
      <w:r w:rsidR="00DE6FB4" w:rsidRPr="00196E5A">
        <w:rPr>
          <w:rFonts w:ascii="Verdana" w:hAnsi="Verdana"/>
        </w:rPr>
        <w:t>5</w:t>
      </w:r>
      <w:r w:rsidRPr="00196E5A">
        <w:rPr>
          <w:rFonts w:ascii="Verdana" w:hAnsi="Verdana"/>
        </w:rPr>
        <w:t>0% do valor da avaliação atualizada pelos índices do TJ</w:t>
      </w:r>
      <w:r w:rsidR="00DE6FB4" w:rsidRPr="00196E5A">
        <w:rPr>
          <w:rFonts w:ascii="Verdana" w:hAnsi="Verdana"/>
        </w:rPr>
        <w:t>MG</w:t>
      </w:r>
      <w:r w:rsidRPr="00196E5A">
        <w:rPr>
          <w:rFonts w:ascii="Verdana" w:hAnsi="Verdana"/>
        </w:rPr>
        <w:t xml:space="preserve"> para a data da abertura do leilão que deverá ser ofertado diretamente na plataforma através da internet.</w:t>
      </w:r>
    </w:p>
    <w:p w14:paraId="10EB76AB" w14:textId="77777777" w:rsidR="006B3C7A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54B32FA5" w14:textId="0612B06E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Bem</w:t>
      </w:r>
      <w:r w:rsidR="006B3C7A" w:rsidRP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 xml:space="preserve">Imóvel rural situado no lugar denominado “Capão do Açude”, distrito de Vila Almeida, no município de Jaboticatubas/MG, desmembrado de uma área maior, medindo aproximadamente 3,0250 ha (três hectares, dois ares e cinquenta centiares) de terras de cultura </w:t>
      </w:r>
      <w:r w:rsidRPr="00196E5A">
        <w:rPr>
          <w:rFonts w:ascii="Verdana" w:hAnsi="Verdana"/>
        </w:rPr>
        <w:lastRenderedPageBreak/>
        <w:t xml:space="preserve">e campo, com as seguintes divisas: começa na beira da estrada que vai para o Cipó, do lado de cima, estremando com Amelina dos Santos Nogueira ou sucessor; deste ponto, segue até a estaca 106 da planta, segue por cerca, à direita, e margeia </w:t>
      </w:r>
      <w:r w:rsidR="006B3C7A" w:rsidRPr="00196E5A">
        <w:rPr>
          <w:rFonts w:ascii="Verdana" w:hAnsi="Verdana"/>
        </w:rPr>
        <w:t>acerca</w:t>
      </w:r>
      <w:r w:rsidRPr="00196E5A">
        <w:rPr>
          <w:rFonts w:ascii="Verdana" w:hAnsi="Verdana"/>
        </w:rPr>
        <w:t xml:space="preserve"> do corredor da estrada </w:t>
      </w:r>
      <w:r w:rsidR="006B3C7A" w:rsidRPr="00196E5A">
        <w:rPr>
          <w:rFonts w:ascii="Verdana" w:hAnsi="Verdana"/>
        </w:rPr>
        <w:t>carreira</w:t>
      </w:r>
      <w:r w:rsidRPr="00196E5A">
        <w:rPr>
          <w:rFonts w:ascii="Verdana" w:hAnsi="Verdana"/>
        </w:rPr>
        <w:t xml:space="preserve"> da Fazenda do Campinho, limitando com Belisário Viana ou sucessor, seguindo por esta cerca até </w:t>
      </w:r>
      <w:r w:rsidR="006B3C7A" w:rsidRPr="00196E5A">
        <w:rPr>
          <w:rFonts w:ascii="Verdana" w:hAnsi="Verdana"/>
        </w:rPr>
        <w:t>acerca</w:t>
      </w:r>
      <w:r w:rsidRPr="00196E5A">
        <w:rPr>
          <w:rFonts w:ascii="Verdana" w:hAnsi="Verdana"/>
        </w:rPr>
        <w:t xml:space="preserve"> do corredor da estrada do Cipó, seguindo por esta até o ponto onde começam estas divisas.</w:t>
      </w:r>
      <w:r w:rsidR="00196E5A">
        <w:rPr>
          <w:rFonts w:ascii="Verdana" w:hAnsi="Verdana"/>
        </w:rPr>
        <w:t xml:space="preserve"> </w:t>
      </w:r>
      <w:r w:rsidR="006B3C7A" w:rsidRPr="00196E5A">
        <w:rPr>
          <w:rFonts w:ascii="Verdana" w:hAnsi="Verdana"/>
        </w:rPr>
        <w:t xml:space="preserve">Área penhorada: 2,0000 ha (dois hectares), excluída da constrição a área de 1,0250 ha, correspondente ao local onde se encontra a residência do executado e de sua família, conforme Auto de Penhora e decisão constantes dos autos. Matrícula: nº 2.873, Livro 2-J, fl. 77, do Cartório de Registro de Imóveis de Jaboticatubas/MG, com referência à matrícula originária nº 572, Livro 2-B, do mesmo cartório. </w:t>
      </w:r>
      <w:r w:rsidR="00DE6FB4" w:rsidRPr="00196E5A">
        <w:rPr>
          <w:rFonts w:ascii="Verdana" w:hAnsi="Verdana"/>
        </w:rPr>
        <w:t>Ônus: Consta</w:t>
      </w:r>
      <w:r w:rsidR="006B3C7A" w:rsidRPr="00196E5A">
        <w:rPr>
          <w:rFonts w:ascii="Verdana" w:hAnsi="Verdana"/>
        </w:rPr>
        <w:t xml:space="preserve"> na R.2 da matrícula nº 2.873 a existência de ação de execução em trâmite perante a 2ª Vara Cível da Comarca de Lagoa Santa/MG.</w:t>
      </w:r>
      <w:r w:rsidR="0028563A">
        <w:rPr>
          <w:rFonts w:ascii="Verdana" w:hAnsi="Verdana"/>
        </w:rPr>
        <w:t xml:space="preserve"> </w:t>
      </w:r>
      <w:r w:rsidRPr="00196E5A">
        <w:rPr>
          <w:rFonts w:ascii="Verdana" w:hAnsi="Verdana"/>
        </w:rPr>
        <w:t>O imóvel foi avaliado originalmente em R$ 20.000,00 (vinte mil reais), conforme Auto de Penhora datado de 12/08/2003, devendo ser considerado, para fins de leilão, o valor da avaliação devidamente atualizado, conforme determinação judicial, a ser indicado antes da publicação definitiva deste edital.</w:t>
      </w:r>
    </w:p>
    <w:p w14:paraId="558C6C74" w14:textId="77777777" w:rsidR="006B3C7A" w:rsidRPr="00196E5A" w:rsidRDefault="006B3C7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7937A414" w14:textId="3A7622B0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Valor atualizado da avaliação: R$ </w:t>
      </w:r>
      <w:r w:rsidR="007A7CA0" w:rsidRPr="00196E5A">
        <w:rPr>
          <w:rFonts w:ascii="Verdana" w:hAnsi="Verdana"/>
        </w:rPr>
        <w:t>69.515,70 (out/2026)</w:t>
      </w:r>
    </w:p>
    <w:p w14:paraId="23DBDCEC" w14:textId="77777777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708933AC" w14:textId="2A891176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Quem pode ofertar </w:t>
      </w:r>
      <w:r w:rsidR="00DE6FB4" w:rsidRPr="00196E5A">
        <w:rPr>
          <w:rFonts w:ascii="Verdana" w:hAnsi="Verdana"/>
        </w:rPr>
        <w:t>lances: Poderão</w:t>
      </w:r>
      <w:r w:rsidRPr="00196E5A">
        <w:rPr>
          <w:rFonts w:ascii="Verdana" w:hAnsi="Verdana"/>
        </w:rPr>
        <w:t xml:space="preserve"> ofertar lances os interessados que se cadastrarem previamente na plataforma eletrônica da Leiloeira Oficial, observadas as condições de participação, identificação e habilitação exigidas no site </w:t>
      </w:r>
      <w:hyperlink r:id="rId5" w:history="1">
        <w:r w:rsidRPr="00196E5A">
          <w:rPr>
            <w:rStyle w:val="Hyperlink"/>
            <w:rFonts w:ascii="Verdana" w:hAnsi="Verdana"/>
          </w:rPr>
          <w:t>www.leilaobrasil.com.br</w:t>
        </w:r>
      </w:hyperlink>
      <w:r w:rsidRPr="00196E5A">
        <w:rPr>
          <w:rFonts w:ascii="Verdana" w:hAnsi="Verdana"/>
        </w:rPr>
        <w:t>.</w:t>
      </w:r>
    </w:p>
    <w:p w14:paraId="6DF55A9E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5A904EBC" w14:textId="77777777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Não poderão participar aqueles que estiverem legalmente impedidos de adquirir o bem em hasta pública, na forma da legislação vigente.</w:t>
      </w:r>
    </w:p>
    <w:p w14:paraId="68A92666" w14:textId="7CBCD1B0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Da prorrogação</w:t>
      </w:r>
      <w:r w:rsidR="00196E5A" w:rsidRP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 xml:space="preserve">Caso sejam ofertados lances nos minutos finais do encerramento do leilão, o sistema poderá prorrogar o encerramento, </w:t>
      </w:r>
      <w:r w:rsidRPr="00196E5A">
        <w:rPr>
          <w:rFonts w:ascii="Verdana" w:hAnsi="Verdana"/>
        </w:rPr>
        <w:lastRenderedPageBreak/>
        <w:t>conforme as regras operacionais da plataforma eletrônica, a fim de permitir que os demais participantes apresentem novos lances.</w:t>
      </w:r>
    </w:p>
    <w:p w14:paraId="4A0964EC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0D7DA2C2" w14:textId="50CF80A8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Da comissão da leiloeira</w:t>
      </w:r>
      <w:r w:rsidR="00DE6FB4" w:rsidRP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 xml:space="preserve">A comissão da Leiloeira Oficial será de 5% (cinco por cento) sobre o valor da arrematação, a ser paga exclusivamente pelo arrematante, não estando incluída no valor do lance e não podendo ser deduzida do crédito dos exequentes nem da parcela reservada à </w:t>
      </w:r>
      <w:r w:rsidR="00DE6FB4" w:rsidRPr="00196E5A">
        <w:rPr>
          <w:rFonts w:ascii="Verdana" w:hAnsi="Verdana"/>
        </w:rPr>
        <w:t>cônjuge meeiro</w:t>
      </w:r>
      <w:r w:rsidRPr="00196E5A">
        <w:rPr>
          <w:rFonts w:ascii="Verdana" w:hAnsi="Verdana"/>
        </w:rPr>
        <w:t>.</w:t>
      </w:r>
    </w:p>
    <w:p w14:paraId="50889220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27D9A101" w14:textId="77777777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A comissão deverá ser paga diretamente à Leiloeira Oficial no prazo de 24 (vinte e quatro) horas após a realização do leilão, concomitantemente ao depósito judicial do preço da arrematação, mediante comprovação nos autos.</w:t>
      </w:r>
    </w:p>
    <w:p w14:paraId="0C4F36CD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3026380" w14:textId="77777777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Na hipótese de acordo, remição ou pagamento integral da dívida após a regular publicação do edital e o início da divulgação do leilão, será devida remuneração correspondente a 2% (dois por cento) do valor atualizado da avaliação ou do valor do acordo ou pagamento, se este for inferior, acrescida das despesas de divulgação devidamente comprovadas.</w:t>
      </w:r>
    </w:p>
    <w:p w14:paraId="5D4425CA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DB011EB" w14:textId="77777777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Na hipótese de remição ou pagamento, a responsabilidade pelo pagamento será do executado. Em caso de acordo, a responsabilidade será das partes, conjuntamente, ou conforme ajustado entre elas.</w:t>
      </w:r>
    </w:p>
    <w:p w14:paraId="07A40FEE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16AC5E35" w14:textId="77777777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Em caso de adjudicação após a prática dos atos preparatórios e o início da divulgação do leilão, será devida remuneração correspondente a 2% (dois por cento) do valor da avaliação, a ser paga pelo credor adjudicante, podendo ser incluída na execução como despesa processual.</w:t>
      </w:r>
    </w:p>
    <w:p w14:paraId="6DA6D837" w14:textId="77777777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Na hipótese de leilão negativo, não será devida comissão à Leiloeira, podendo ser reembolsadas as despesas operacionais e de divulgação </w:t>
      </w:r>
      <w:r w:rsidRPr="00196E5A">
        <w:rPr>
          <w:rFonts w:ascii="Verdana" w:hAnsi="Verdana"/>
        </w:rPr>
        <w:lastRenderedPageBreak/>
        <w:t>devidamente comprovadas nos autos, antecipadas pelos exequentes e incluídas no cálculo final da execução, nos termos do artigo 82, § 2º, do Código de Processo Civil.</w:t>
      </w:r>
    </w:p>
    <w:p w14:paraId="7B7E8152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34C1A254" w14:textId="77777777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Caso o leilão seja suspenso, anulado ou revogado por decisão judicial superveniente não atribuível às partes ou à Leiloeira, não será devida comissão, sendo reembolsáveis apenas os custos obrigatórios de publicação devidamente comprovados e discriminados.</w:t>
      </w:r>
    </w:p>
    <w:p w14:paraId="4B8CD544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76A06D7D" w14:textId="20E3B75E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Da adjudicação</w:t>
      </w:r>
      <w:r w:rsid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>A adjudicação do bem observará o disposto nos artigos 876 e seguintes do Código de Processo Civil, bem como as determinações judiciais constantes dos autos.</w:t>
      </w:r>
    </w:p>
    <w:p w14:paraId="683998AF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03955092" w14:textId="77777777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Na hipótese de adjudicação após o início dos atos preparatórios e da divulgação do leilão, será observada a remuneração prevista neste edital para essa situação.</w:t>
      </w:r>
    </w:p>
    <w:p w14:paraId="2D8157D8" w14:textId="77777777" w:rsidR="00DE6FB4" w:rsidRPr="00196E5A" w:rsidRDefault="00DE6FB4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54D76EEB" w14:textId="364396F6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Do </w:t>
      </w:r>
      <w:r w:rsidR="00DE6FB4" w:rsidRPr="00196E5A">
        <w:rPr>
          <w:rFonts w:ascii="Verdana" w:hAnsi="Verdana"/>
        </w:rPr>
        <w:t>pagamento: O</w:t>
      </w:r>
      <w:r w:rsidRPr="00196E5A">
        <w:rPr>
          <w:rFonts w:ascii="Verdana" w:hAnsi="Verdana"/>
        </w:rPr>
        <w:t xml:space="preserve"> arrematante deverá efetuar o pagamento do preço da arrematação no prazo de 24 (vinte e quatro) horas, mediante depósito judicial, conforme as orientações fornecidas pela Leiloeira Oficial e as determinações do juízo.</w:t>
      </w:r>
    </w:p>
    <w:p w14:paraId="0806CDE2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7C7099B" w14:textId="77777777" w:rsidR="00062E77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A comissão da Leiloeira deverá ser paga diretamente a ela, no mesmo prazo, sem prejuízo do depósito judicial do preço da arrematação.</w:t>
      </w:r>
    </w:p>
    <w:p w14:paraId="27DF5CFC" w14:textId="77777777" w:rsidR="00196E5A" w:rsidRP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59C87026" w14:textId="77777777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O descumprimento das obrigações de pagamento sujeitará o arrematante às consequências legais e processuais cabíveis.</w:t>
      </w:r>
    </w:p>
    <w:p w14:paraId="43ECD42A" w14:textId="77777777" w:rsidR="00DE6FB4" w:rsidRPr="00196E5A" w:rsidRDefault="00DE6FB4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3DBE9625" w14:textId="224CD201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Do pagamento parcelado</w:t>
      </w:r>
      <w:r w:rsidR="00DE6FB4" w:rsidRPr="00196E5A">
        <w:rPr>
          <w:rFonts w:ascii="Verdana" w:hAnsi="Verdana"/>
        </w:rPr>
        <w:t>:</w:t>
      </w:r>
      <w:r w:rsidRPr="00196E5A">
        <w:rPr>
          <w:rFonts w:ascii="Verdana" w:hAnsi="Verdana"/>
        </w:rPr>
        <w:t>O interessado poderá apresentar proposta de aquisição parcelada, nos termos do artigo 895 do Código de Processo Civil, observadas as condições legais e a apreciação judicial.</w:t>
      </w:r>
    </w:p>
    <w:p w14:paraId="5857554D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5392D797" w14:textId="3EFF045E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lastRenderedPageBreak/>
        <w:t>A proposta deverá prever pagamento de, no mínimo, 25% (vinte e cinco por cento) do valor do lance à vista, e o saldo poderá ser parcelado em até 30 (trinta) prestações mensais, observadas as condições legais aplicáveis, inclusive quanto à correção monetária, garantias e eventual hipoteca do próprio bem.</w:t>
      </w:r>
    </w:p>
    <w:p w14:paraId="541DC4F3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4365A701" w14:textId="29704BEE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A apresentação da proposta não assegura sua aceitação, ficando sua apreciação sujeita ao juízo competente e às regras previstas no Código de Processo Civil.</w:t>
      </w:r>
    </w:p>
    <w:p w14:paraId="0BE2D6EE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B730C5F" w14:textId="15196FCD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Responsabilidades e outras </w:t>
      </w:r>
      <w:proofErr w:type="spellStart"/>
      <w:r w:rsidRPr="00196E5A">
        <w:rPr>
          <w:rFonts w:ascii="Verdana" w:hAnsi="Verdana"/>
        </w:rPr>
        <w:t>condições</w:t>
      </w:r>
      <w:r w:rsidR="00DE6FB4" w:rsidRPr="00196E5A">
        <w:rPr>
          <w:rFonts w:ascii="Verdana" w:hAnsi="Verdana"/>
        </w:rPr>
        <w:t>:</w:t>
      </w:r>
      <w:r w:rsidRPr="00196E5A">
        <w:rPr>
          <w:rFonts w:ascii="Verdana" w:hAnsi="Verdana"/>
        </w:rPr>
        <w:t>O</w:t>
      </w:r>
      <w:proofErr w:type="spellEnd"/>
      <w:r w:rsidRPr="00196E5A">
        <w:rPr>
          <w:rFonts w:ascii="Verdana" w:hAnsi="Verdana"/>
        </w:rPr>
        <w:t xml:space="preserve"> bem será alienado no estado em que se encontra, cabendo aos interessados verificar previamente sua situação física, registral, jurídica e ocupacional, bem como consultar os autos e a matrícula atualizada.</w:t>
      </w:r>
    </w:p>
    <w:p w14:paraId="20273DAE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3FE07955" w14:textId="185C1891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A descrição do imóvel deverá ser interpretada em conjunto com o Auto de Penhora e as decisões judiciais, observando-se que a área objeto da constrição é de 2,0000 ha (dois hectares), permanecendo excluída da penhora a área de 1,0250 ha correspondente à residência do executado e de sua família.Conforme decisão judicial proferida nos autos, considerando o regime de comunhão universal de bens do executado e de sua esposa, Maria do Carmo dos Santos, fica resguardada a esta a parcela correspondente a 50% (cinquenta por cento) do produto da alienação, a título de meação, nos termos do artigo 843 do Código de Processo Civil e da decisão proferida nos embargos de terceiro.</w:t>
      </w:r>
    </w:p>
    <w:p w14:paraId="78332E29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219B820E" w14:textId="1C760F3C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A comissão da Leiloeira não será deduzida da parcela reservada à </w:t>
      </w:r>
      <w:r w:rsidR="00DE6FB4" w:rsidRPr="00196E5A">
        <w:rPr>
          <w:rFonts w:ascii="Verdana" w:hAnsi="Verdana"/>
        </w:rPr>
        <w:t>cônjuge meeiro</w:t>
      </w:r>
      <w:r w:rsidRPr="00196E5A">
        <w:rPr>
          <w:rFonts w:ascii="Verdana" w:hAnsi="Verdana"/>
        </w:rPr>
        <w:t>.</w:t>
      </w:r>
    </w:p>
    <w:p w14:paraId="424C4F8D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5D91432" w14:textId="5E7ED207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lastRenderedPageBreak/>
        <w:t>Eventuais débitos, gravames, restrições e demais efeitos da alienação observarão a legislação aplicável e as determinações judiciais constantes dos autos.</w:t>
      </w:r>
    </w:p>
    <w:p w14:paraId="58E8F655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22924C0A" w14:textId="0494BB7A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Das garantias</w:t>
      </w:r>
      <w:r w:rsidR="00DE6FB4" w:rsidRP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>No segundo leilão, serão aceitos lances a partir de 50% (cinquenta por cento) do valor da avaliação atualizada, conforme expressamente determinado pelo juízo e observado o artigo 891, parágrafo único, do Código de Processo Civil.</w:t>
      </w:r>
    </w:p>
    <w:p w14:paraId="1A9D3636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17BE150" w14:textId="7C3F11DD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A alienação judicial observará as regras dos artigos 881 e 882 do Código de Processo Civil e da Resolução nº 236/2016 do Conselho Nacional de Justiça, além das demais disposições legais aplicáveis.</w:t>
      </w:r>
    </w:p>
    <w:p w14:paraId="1BB92DAB" w14:textId="77777777" w:rsidR="00DE6FB4" w:rsidRPr="00196E5A" w:rsidRDefault="00DE6FB4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06AC594B" w14:textId="7E3E0CE3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 xml:space="preserve">Dos </w:t>
      </w:r>
      <w:r w:rsidR="00DE6FB4" w:rsidRPr="00196E5A">
        <w:rPr>
          <w:rFonts w:ascii="Verdana" w:hAnsi="Verdana"/>
        </w:rPr>
        <w:t>recursos: A</w:t>
      </w:r>
      <w:r w:rsidRPr="00196E5A">
        <w:rPr>
          <w:rFonts w:ascii="Verdana" w:hAnsi="Verdana"/>
        </w:rPr>
        <w:t xml:space="preserve"> arrematação e os atos processuais relacionados observarão os prazos, requisitos e efeitos previstos no Código de Processo Civil, especialmente os artigos 903 e seguintes, sem prejuízo das decisões proferidas no processo.</w:t>
      </w:r>
    </w:p>
    <w:p w14:paraId="493881F1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62E91739" w14:textId="1C3570E3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Da carta de arrematação</w:t>
      </w:r>
      <w:r w:rsidR="00DE6FB4" w:rsidRP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>Após o aperfeiçoamento da arrematação e o cumprimento das exigências legais e judiciais, será expedida a respectiva carta de arrematação, se cabível, observadas as disposições do Código de Processo Civil e as determinações do juízo.</w:t>
      </w:r>
    </w:p>
    <w:p w14:paraId="331B9E28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076F6784" w14:textId="1363777F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Dúvidas e esclarecimentos</w:t>
      </w:r>
      <w:r w:rsidR="00196E5A">
        <w:rPr>
          <w:rFonts w:ascii="Verdana" w:hAnsi="Verdana"/>
        </w:rPr>
        <w:t xml:space="preserve">: </w:t>
      </w:r>
      <w:r w:rsidRPr="00196E5A">
        <w:rPr>
          <w:rFonts w:ascii="Verdana" w:hAnsi="Verdana"/>
        </w:rPr>
        <w:t xml:space="preserve">Os interessados poderão obter informações e esclarecimentos sobre o leilão por meio da plataforma eletrônica </w:t>
      </w:r>
      <w:hyperlink r:id="rId6" w:history="1">
        <w:r w:rsidRPr="00196E5A">
          <w:rPr>
            <w:rStyle w:val="Hyperlink"/>
            <w:rFonts w:ascii="Verdana" w:hAnsi="Verdana"/>
          </w:rPr>
          <w:t>www.leilaobrasil.com.br</w:t>
        </w:r>
      </w:hyperlink>
      <w:r w:rsidRPr="00196E5A">
        <w:rPr>
          <w:rFonts w:ascii="Verdana" w:hAnsi="Verdana"/>
        </w:rPr>
        <w:t xml:space="preserve"> ou diretamente com a Leiloeira Oficial Irani Flores, pelo e-mail </w:t>
      </w:r>
      <w:hyperlink r:id="rId7" w:history="1">
        <w:r w:rsidRPr="00196E5A">
          <w:rPr>
            <w:rStyle w:val="Hyperlink"/>
            <w:rFonts w:ascii="Verdana" w:hAnsi="Verdana"/>
          </w:rPr>
          <w:t>irani.flores@leilaobrasil.com.br</w:t>
        </w:r>
      </w:hyperlink>
      <w:r w:rsidRPr="00196E5A">
        <w:rPr>
          <w:rFonts w:ascii="Verdana" w:hAnsi="Verdana"/>
        </w:rPr>
        <w:t>.</w:t>
      </w:r>
    </w:p>
    <w:p w14:paraId="1C695652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3891C5E8" w14:textId="102154D2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Da intimação</w:t>
      </w:r>
      <w:r w:rsidR="00DE6FB4" w:rsidRPr="00196E5A">
        <w:rPr>
          <w:rFonts w:ascii="Verdana" w:hAnsi="Verdana"/>
        </w:rPr>
        <w:t>:</w:t>
      </w:r>
      <w:r w:rsidR="00196E5A">
        <w:rPr>
          <w:rFonts w:ascii="Verdana" w:hAnsi="Verdana"/>
        </w:rPr>
        <w:t xml:space="preserve"> </w:t>
      </w:r>
      <w:r w:rsidRPr="00196E5A">
        <w:rPr>
          <w:rFonts w:ascii="Verdana" w:hAnsi="Verdana"/>
        </w:rPr>
        <w:t xml:space="preserve">Ficam intimados do presente edital o executado José Antônio dos Santos, sua esposa Maria do Carmo dos Santos, os exequentes Otavio Marlon da Silveira, Maria de Fátima Linhares de Carvalho Mello e Kleverson Mesquita Mello, bem como eventuais </w:t>
      </w:r>
      <w:r w:rsidRPr="00196E5A">
        <w:rPr>
          <w:rFonts w:ascii="Verdana" w:hAnsi="Verdana"/>
        </w:rPr>
        <w:lastRenderedPageBreak/>
        <w:t>interessados, credores, titulares de direitos reais ou de outros direitos registrados ou averbados na matrícula do imóvel, observadas as disposições do artigo 889 do Código de Processo Civil.</w:t>
      </w:r>
    </w:p>
    <w:p w14:paraId="783455FA" w14:textId="77777777" w:rsidR="00196E5A" w:rsidRDefault="00196E5A" w:rsidP="00196E5A">
      <w:pPr>
        <w:pStyle w:val="SemEspaamento"/>
        <w:spacing w:line="360" w:lineRule="auto"/>
        <w:jc w:val="both"/>
        <w:rPr>
          <w:rFonts w:ascii="Verdana" w:hAnsi="Verdana"/>
        </w:rPr>
      </w:pPr>
    </w:p>
    <w:p w14:paraId="10604DD1" w14:textId="1A777073" w:rsidR="00062E77" w:rsidRPr="00196E5A" w:rsidRDefault="00062E77" w:rsidP="00196E5A">
      <w:pPr>
        <w:pStyle w:val="SemEspaamento"/>
        <w:spacing w:line="360" w:lineRule="auto"/>
        <w:jc w:val="both"/>
        <w:rPr>
          <w:rFonts w:ascii="Verdana" w:hAnsi="Verdana"/>
        </w:rPr>
      </w:pPr>
      <w:r w:rsidRPr="00196E5A">
        <w:rPr>
          <w:rFonts w:ascii="Verdana" w:hAnsi="Verdana"/>
        </w:rPr>
        <w:t>E, para que chegue ao conhecimento de todos e ninguém possa alegar ignorância, expede-se o presente edital, que será publicado na forma da lei.</w:t>
      </w:r>
      <w:r w:rsidR="00196E5A">
        <w:rPr>
          <w:rFonts w:ascii="Verdana" w:hAnsi="Verdana"/>
        </w:rPr>
        <w:t xml:space="preserve"> </w:t>
      </w:r>
      <w:r w:rsidRPr="00196E5A">
        <w:rPr>
          <w:rFonts w:ascii="Verdana" w:hAnsi="Verdana"/>
        </w:rPr>
        <w:t>Jaboticatubas/MG, [data da publicação].</w:t>
      </w:r>
    </w:p>
    <w:sectPr w:rsidR="00062E77" w:rsidRPr="00196E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77"/>
    <w:rsid w:val="0001038E"/>
    <w:rsid w:val="0005482F"/>
    <w:rsid w:val="00062E77"/>
    <w:rsid w:val="0007029C"/>
    <w:rsid w:val="00095F4C"/>
    <w:rsid w:val="000C55D2"/>
    <w:rsid w:val="00162517"/>
    <w:rsid w:val="00196E5A"/>
    <w:rsid w:val="001D31E3"/>
    <w:rsid w:val="001E0455"/>
    <w:rsid w:val="00213268"/>
    <w:rsid w:val="00226567"/>
    <w:rsid w:val="002649A6"/>
    <w:rsid w:val="0028563A"/>
    <w:rsid w:val="002B1030"/>
    <w:rsid w:val="002F6236"/>
    <w:rsid w:val="0031788F"/>
    <w:rsid w:val="003B5C1C"/>
    <w:rsid w:val="003C6DBB"/>
    <w:rsid w:val="003F2D88"/>
    <w:rsid w:val="003F6D5F"/>
    <w:rsid w:val="00487BE4"/>
    <w:rsid w:val="004946F0"/>
    <w:rsid w:val="004C415B"/>
    <w:rsid w:val="004E3F92"/>
    <w:rsid w:val="004F0652"/>
    <w:rsid w:val="004F3121"/>
    <w:rsid w:val="004F66F6"/>
    <w:rsid w:val="00566790"/>
    <w:rsid w:val="00660C7D"/>
    <w:rsid w:val="006771AA"/>
    <w:rsid w:val="00685617"/>
    <w:rsid w:val="006B3C7A"/>
    <w:rsid w:val="007138C1"/>
    <w:rsid w:val="00783FAA"/>
    <w:rsid w:val="007A0BC5"/>
    <w:rsid w:val="007A7CA0"/>
    <w:rsid w:val="007E54E8"/>
    <w:rsid w:val="007F3384"/>
    <w:rsid w:val="00800A8C"/>
    <w:rsid w:val="0085786B"/>
    <w:rsid w:val="008F7E35"/>
    <w:rsid w:val="00917AD1"/>
    <w:rsid w:val="009872EC"/>
    <w:rsid w:val="009A0111"/>
    <w:rsid w:val="009B4D06"/>
    <w:rsid w:val="00AA6340"/>
    <w:rsid w:val="00AE136B"/>
    <w:rsid w:val="00B239B0"/>
    <w:rsid w:val="00BD20AC"/>
    <w:rsid w:val="00C97015"/>
    <w:rsid w:val="00CC368D"/>
    <w:rsid w:val="00CD17E3"/>
    <w:rsid w:val="00CD237F"/>
    <w:rsid w:val="00CE1EDC"/>
    <w:rsid w:val="00D177FD"/>
    <w:rsid w:val="00D5373E"/>
    <w:rsid w:val="00D66C24"/>
    <w:rsid w:val="00DB021F"/>
    <w:rsid w:val="00DE6FB4"/>
    <w:rsid w:val="00DF2190"/>
    <w:rsid w:val="00E84A16"/>
    <w:rsid w:val="00E87068"/>
    <w:rsid w:val="00EA2792"/>
    <w:rsid w:val="00EE6C4C"/>
    <w:rsid w:val="00EF2EF8"/>
    <w:rsid w:val="00EF3DA8"/>
    <w:rsid w:val="00F17636"/>
    <w:rsid w:val="00F2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33D4"/>
  <w15:chartTrackingRefBased/>
  <w15:docId w15:val="{8A4C7FDF-4856-48F9-AF52-C2F44883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2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2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2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2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2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2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2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2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2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2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2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2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2E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2E7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2E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2E7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2E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2E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2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2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2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2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2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2E7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2E7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2E7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2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2E7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2E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62E7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62E77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062E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rani.flores@leilaobrasil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ilaobrasil.com.br/" TargetMode="External"/><Relationship Id="rId5" Type="http://schemas.openxmlformats.org/officeDocument/2006/relationships/hyperlink" Target="http://www.leilaobrasil.com.br/" TargetMode="External"/><Relationship Id="rId4" Type="http://schemas.openxmlformats.org/officeDocument/2006/relationships/hyperlink" Target="http://www.leilaobrasil.com.b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1595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 21</dc:creator>
  <cp:keywords/>
  <dc:description/>
  <cp:lastModifiedBy>Leilão Brasil</cp:lastModifiedBy>
  <cp:revision>5</cp:revision>
  <cp:lastPrinted>2026-10-26T15:14:00Z</cp:lastPrinted>
  <dcterms:created xsi:type="dcterms:W3CDTF">2026-10-26T15:05:00Z</dcterms:created>
  <dcterms:modified xsi:type="dcterms:W3CDTF">2026-10-26T15:21:00Z</dcterms:modified>
</cp:coreProperties>
</file>