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77656" w14:textId="4676D025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Edital de 1° e 2° leilão dos direitos sobre o bem imóvel e para intimação de João Luiz Biscola expedido nos autos da ação Execução de Título Extrajudicial que lhe requer Albino Pinto Órfão, Processo n° 1001037-81.2018.8.26.0368</w:t>
      </w:r>
    </w:p>
    <w:p w14:paraId="5DA3AD83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6B44667C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A Clovis Humberto Lourenco Junior juíza de Direito da 3ª Vara Cível do Foro de Monte Alto, do Estado de São Paulo, na forma da lei, etc...</w:t>
      </w:r>
    </w:p>
    <w:p w14:paraId="752BBCF6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29FD327D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 xml:space="preserve">Faz Saber que o Leiloeiro Oficial, Sr. Irani Flores, JUCESP nº 792, levará a leilão público para venda e arrematação, no local e hora descritos no edital com transmissão pela internet e disponibilização imediata na plataforma de leilões eletrônicos, </w:t>
      </w:r>
      <w:hyperlink r:id="rId4">
        <w:r w:rsidR="00B825DF" w:rsidRPr="006620B6">
          <w:rPr>
            <w:rStyle w:val="Hyperlink"/>
            <w:sz w:val="24"/>
            <w:szCs w:val="24"/>
          </w:rPr>
          <w:t>www.leilaobrasil.com.br.</w:t>
        </w:r>
      </w:hyperlink>
    </w:p>
    <w:p w14:paraId="55F9F33C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70F53782" w14:textId="6DB8280A" w:rsidR="00B825DF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 xml:space="preserve">Do início e encerramento do Leilão: Início do 1° leilão em </w:t>
      </w:r>
      <w:r w:rsidR="000045AF">
        <w:rPr>
          <w:sz w:val="24"/>
          <w:szCs w:val="24"/>
        </w:rPr>
        <w:t>27/11</w:t>
      </w:r>
      <w:r w:rsidRPr="006620B6">
        <w:rPr>
          <w:sz w:val="24"/>
          <w:szCs w:val="24"/>
        </w:rPr>
        <w:t>/202</w:t>
      </w:r>
      <w:r w:rsidR="00235F2E">
        <w:rPr>
          <w:sz w:val="24"/>
          <w:szCs w:val="24"/>
        </w:rPr>
        <w:t>6</w:t>
      </w:r>
      <w:r w:rsidRPr="006620B6">
        <w:rPr>
          <w:sz w:val="24"/>
          <w:szCs w:val="24"/>
        </w:rPr>
        <w:t xml:space="preserve"> às </w:t>
      </w:r>
      <w:r w:rsidR="000045AF">
        <w:rPr>
          <w:sz w:val="24"/>
          <w:szCs w:val="24"/>
        </w:rPr>
        <w:t>10:17</w:t>
      </w:r>
      <w:r w:rsidRPr="006620B6">
        <w:rPr>
          <w:sz w:val="24"/>
          <w:szCs w:val="24"/>
        </w:rPr>
        <w:t xml:space="preserve"> horas e encerramento do 1° leilão em </w:t>
      </w:r>
      <w:r w:rsidR="000045AF">
        <w:rPr>
          <w:sz w:val="24"/>
          <w:szCs w:val="24"/>
        </w:rPr>
        <w:t>30/11</w:t>
      </w:r>
      <w:r w:rsidRPr="006620B6">
        <w:rPr>
          <w:sz w:val="24"/>
          <w:szCs w:val="24"/>
        </w:rPr>
        <w:t>/202</w:t>
      </w:r>
      <w:r w:rsidR="00235F2E">
        <w:rPr>
          <w:sz w:val="24"/>
          <w:szCs w:val="24"/>
        </w:rPr>
        <w:t>6</w:t>
      </w:r>
      <w:r w:rsidRPr="006620B6">
        <w:rPr>
          <w:sz w:val="24"/>
          <w:szCs w:val="24"/>
        </w:rPr>
        <w:t xml:space="preserve"> às 1</w:t>
      </w:r>
      <w:r w:rsidR="000045AF">
        <w:rPr>
          <w:sz w:val="24"/>
          <w:szCs w:val="24"/>
        </w:rPr>
        <w:t>0:17</w:t>
      </w:r>
      <w:r w:rsidRPr="006620B6">
        <w:rPr>
          <w:sz w:val="24"/>
          <w:szCs w:val="24"/>
        </w:rPr>
        <w:t xml:space="preserve"> horas, em não havendo lance igual ou superior ao valor da avaliação atualizada para a data supra, seguir-se-á sem interrupção o 2° leilão que se encerrará em </w:t>
      </w:r>
      <w:r w:rsidR="000045AF">
        <w:rPr>
          <w:sz w:val="24"/>
          <w:szCs w:val="24"/>
        </w:rPr>
        <w:t>15/12</w:t>
      </w:r>
      <w:r w:rsidRPr="006620B6">
        <w:rPr>
          <w:sz w:val="24"/>
          <w:szCs w:val="24"/>
        </w:rPr>
        <w:t>/202</w:t>
      </w:r>
      <w:r w:rsidR="00235F2E">
        <w:rPr>
          <w:sz w:val="24"/>
          <w:szCs w:val="24"/>
        </w:rPr>
        <w:t>6</w:t>
      </w:r>
      <w:r w:rsidRPr="006620B6">
        <w:rPr>
          <w:sz w:val="24"/>
          <w:szCs w:val="24"/>
        </w:rPr>
        <w:t xml:space="preserve"> às 1</w:t>
      </w:r>
      <w:r w:rsidR="000045AF">
        <w:rPr>
          <w:sz w:val="24"/>
          <w:szCs w:val="24"/>
        </w:rPr>
        <w:t>0:17</w:t>
      </w:r>
      <w:r w:rsidRPr="006620B6">
        <w:rPr>
          <w:sz w:val="24"/>
          <w:szCs w:val="24"/>
        </w:rPr>
        <w:t xml:space="preserve"> horas, não sendo aceito lances inferiores a 50% do valor da avaliação atualizada pelos índices do TJSP para a data da abertura do leilão que deverá ser ofertado diretamente na plataforma através da internet.</w:t>
      </w:r>
    </w:p>
    <w:p w14:paraId="76D29F0F" w14:textId="77777777" w:rsidR="000045AF" w:rsidRPr="006620B6" w:rsidRDefault="000045AF" w:rsidP="006620B6">
      <w:pPr>
        <w:spacing w:line="360" w:lineRule="auto"/>
        <w:jc w:val="both"/>
        <w:rPr>
          <w:sz w:val="24"/>
          <w:szCs w:val="24"/>
        </w:rPr>
      </w:pPr>
    </w:p>
    <w:p w14:paraId="0A5F79F4" w14:textId="0B964139" w:rsidR="00B825DF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 xml:space="preserve">Bem: </w:t>
      </w:r>
      <w:r w:rsidR="000045AF">
        <w:rPr>
          <w:sz w:val="24"/>
          <w:szCs w:val="24"/>
        </w:rPr>
        <w:t>C</w:t>
      </w:r>
      <w:r w:rsidRPr="006620B6">
        <w:rPr>
          <w:sz w:val="24"/>
          <w:szCs w:val="24"/>
        </w:rPr>
        <w:t>asa  misto Residencial e Comercial, situada na Rua Ananias de Carvalho nº 1647 e complemento Lote quadra 18, cadastro Municipal 000000790 Centro – Monte Alto/SP – CEP:15910-000. Sem Cadastro de Registro de Imóveis.</w:t>
      </w:r>
    </w:p>
    <w:p w14:paraId="7D465AE2" w14:textId="77777777" w:rsidR="000045AF" w:rsidRPr="006620B6" w:rsidRDefault="000045AF" w:rsidP="006620B6">
      <w:pPr>
        <w:spacing w:line="360" w:lineRule="auto"/>
        <w:jc w:val="both"/>
        <w:rPr>
          <w:sz w:val="24"/>
          <w:szCs w:val="24"/>
        </w:rPr>
      </w:pPr>
    </w:p>
    <w:p w14:paraId="0BD645B5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Avaliação R$ 330.000,00 (setembro/2024)</w:t>
      </w:r>
    </w:p>
    <w:p w14:paraId="363CEFD8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5ACA090F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13CA6B41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  <w:sectPr w:rsidR="00B825DF" w:rsidRPr="006620B6" w:rsidSect="006620B6">
          <w:type w:val="continuous"/>
          <w:pgSz w:w="11910" w:h="16840"/>
          <w:pgMar w:top="1276" w:right="708" w:bottom="280" w:left="1275" w:header="720" w:footer="720" w:gutter="0"/>
          <w:cols w:space="720"/>
        </w:sectPr>
      </w:pPr>
    </w:p>
    <w:p w14:paraId="1820C610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3C5B1620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0D6C99F4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1A5ACE54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Da Comissão: A comissão do leiloeiro será de 5% sobre o valor da arrematação artigo 7º da Resolução 236/2016 do CNJ, não estando incluída no valor da arrematação e deverá ser pago diretamente ao Leiloeiro Oficial.</w:t>
      </w:r>
    </w:p>
    <w:p w14:paraId="28AA3832" w14:textId="77777777" w:rsidR="00B825DF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Da Adjudicação: Condicionada aos termos do art. 876 e 892, § 1° do código de processo civil.</w:t>
      </w:r>
    </w:p>
    <w:p w14:paraId="64AF3312" w14:textId="77777777" w:rsidR="006620B6" w:rsidRPr="006620B6" w:rsidRDefault="006620B6" w:rsidP="006620B6">
      <w:pPr>
        <w:spacing w:line="360" w:lineRule="auto"/>
        <w:jc w:val="both"/>
        <w:rPr>
          <w:sz w:val="24"/>
          <w:szCs w:val="24"/>
        </w:rPr>
      </w:pPr>
    </w:p>
    <w:p w14:paraId="253A9B2D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Do pagamento: O arrematante terá o prazo de 24 horas para efetuar o pagamento da arrematação e da comissão.</w:t>
      </w:r>
    </w:p>
    <w:p w14:paraId="346B6322" w14:textId="77777777" w:rsidR="006620B6" w:rsidRDefault="006620B6" w:rsidP="006620B6">
      <w:pPr>
        <w:spacing w:line="360" w:lineRule="auto"/>
        <w:jc w:val="both"/>
        <w:rPr>
          <w:sz w:val="24"/>
          <w:szCs w:val="24"/>
        </w:rPr>
      </w:pPr>
    </w:p>
    <w:p w14:paraId="545FCBFD" w14:textId="30472536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Do pagamento parcelado: O parcelamento da arrematação dar-se-á nos termos da Lei; artigo 895 do código de processo civil, “§ 2º, 7º, 8º e artigo 14 e 22 da Resolução 236/2016 do CNJ, compreendendo a ampla divulgação e transparência necessárias ao judiciário; ainda, poderá o interessado ofertar “Real Time dentro do Auditório Virtual”, valor e quantidade de parcelas diferente para cada lance ofertado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</w:t>
      </w:r>
    </w:p>
    <w:p w14:paraId="6499F4C0" w14:textId="77777777" w:rsidR="006620B6" w:rsidRDefault="006620B6" w:rsidP="006620B6">
      <w:pPr>
        <w:spacing w:line="360" w:lineRule="auto"/>
        <w:jc w:val="both"/>
        <w:rPr>
          <w:sz w:val="24"/>
          <w:szCs w:val="24"/>
        </w:rPr>
      </w:pPr>
    </w:p>
    <w:p w14:paraId="7A217D0D" w14:textId="16C6D304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D645589" w14:textId="77777777" w:rsidR="006620B6" w:rsidRDefault="006620B6" w:rsidP="006620B6">
      <w:pPr>
        <w:spacing w:line="360" w:lineRule="auto"/>
        <w:jc w:val="both"/>
        <w:rPr>
          <w:sz w:val="24"/>
          <w:szCs w:val="24"/>
        </w:rPr>
      </w:pPr>
    </w:p>
    <w:p w14:paraId="71C75B3F" w14:textId="014F61B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Responsabilidade outras: Correrão por conta exclusiva do arrematante as despesas gerais relativas à desmontagem, transporte e transferência patrimonial dos bens arrematados, exceto os que se enquadrem no art. 130,</w:t>
      </w:r>
    </w:p>
    <w:p w14:paraId="08048616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§ único do CTN e art. 908, § 1° do código de processo civil.</w:t>
      </w:r>
    </w:p>
    <w:p w14:paraId="3098B9C2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  <w:sectPr w:rsidR="00B825DF" w:rsidRPr="006620B6">
          <w:pgSz w:w="11910" w:h="16840"/>
          <w:pgMar w:top="300" w:right="708" w:bottom="280" w:left="1275" w:header="720" w:footer="720" w:gutter="0"/>
          <w:cols w:space="720"/>
        </w:sectPr>
      </w:pPr>
    </w:p>
    <w:p w14:paraId="1F6A2E2A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4779C046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24D20E0E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Recursos: Dos autos não consta recursos ou causa pendente de julgamento.</w:t>
      </w:r>
    </w:p>
    <w:p w14:paraId="2971F3A6" w14:textId="77777777" w:rsidR="00B825DF" w:rsidRPr="006620B6" w:rsidRDefault="00B825DF" w:rsidP="006620B6">
      <w:pPr>
        <w:spacing w:line="360" w:lineRule="auto"/>
        <w:jc w:val="both"/>
        <w:rPr>
          <w:sz w:val="24"/>
          <w:szCs w:val="24"/>
        </w:rPr>
      </w:pPr>
    </w:p>
    <w:p w14:paraId="139CE280" w14:textId="77777777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Da Carta de arrematação: A carta de arrematação será expedida pelo MM. Juiz nos termos dos art. 901 e 903 do código de processo civil.</w:t>
      </w:r>
    </w:p>
    <w:p w14:paraId="40D28287" w14:textId="77777777" w:rsidR="006620B6" w:rsidRDefault="006620B6" w:rsidP="006620B6">
      <w:pPr>
        <w:spacing w:line="360" w:lineRule="auto"/>
        <w:jc w:val="both"/>
        <w:rPr>
          <w:sz w:val="24"/>
          <w:szCs w:val="24"/>
        </w:rPr>
      </w:pPr>
    </w:p>
    <w:p w14:paraId="04AA0F03" w14:textId="6D32617A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 xml:space="preserve">Dúvidas e Esclarecimentos: pessoalmente perante o 3º Ofício Cível, ou no escritório do Leiloeiro Oficial, Sr. Murilo Paes Lopes Lourenço, Avenida Paulista n° 2421, 2° andar, SP - Capital, ou ainda, pelo telefone 11 3965-0000 / Whats App 11 95662-5151, e e-mail: </w:t>
      </w:r>
      <w:hyperlink r:id="rId5">
        <w:r w:rsidR="00B825DF" w:rsidRPr="006620B6">
          <w:rPr>
            <w:rStyle w:val="Hyperlink"/>
            <w:sz w:val="24"/>
            <w:szCs w:val="24"/>
          </w:rPr>
          <w:t>atendimento@leilaobrasil.com.br.</w:t>
        </w:r>
      </w:hyperlink>
    </w:p>
    <w:p w14:paraId="29AFA555" w14:textId="77777777" w:rsidR="006620B6" w:rsidRDefault="006620B6" w:rsidP="006620B6">
      <w:pPr>
        <w:spacing w:line="360" w:lineRule="auto"/>
        <w:jc w:val="both"/>
        <w:rPr>
          <w:sz w:val="24"/>
          <w:szCs w:val="24"/>
        </w:rPr>
      </w:pPr>
    </w:p>
    <w:p w14:paraId="0B0E96A6" w14:textId="66E63C99" w:rsidR="00B825DF" w:rsidRPr="006620B6" w:rsidRDefault="00547D9F" w:rsidP="006620B6">
      <w:pPr>
        <w:spacing w:line="360" w:lineRule="auto"/>
        <w:jc w:val="both"/>
        <w:rPr>
          <w:sz w:val="24"/>
          <w:szCs w:val="24"/>
        </w:rPr>
      </w:pPr>
      <w:r w:rsidRPr="006620B6">
        <w:rPr>
          <w:sz w:val="24"/>
          <w:szCs w:val="24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Monte Alto, 20/01/2025</w:t>
      </w:r>
    </w:p>
    <w:sectPr w:rsidR="00B825DF" w:rsidRPr="006620B6">
      <w:pgSz w:w="11910" w:h="16840"/>
      <w:pgMar w:top="30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DF"/>
    <w:rsid w:val="000045AF"/>
    <w:rsid w:val="00235F2E"/>
    <w:rsid w:val="00547D9F"/>
    <w:rsid w:val="006620B6"/>
    <w:rsid w:val="00792FE5"/>
    <w:rsid w:val="00893D2C"/>
    <w:rsid w:val="00900E92"/>
    <w:rsid w:val="00AA055A"/>
    <w:rsid w:val="00B825DF"/>
    <w:rsid w:val="00C72CF7"/>
    <w:rsid w:val="00CA09E0"/>
    <w:rsid w:val="00D0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F1C8"/>
  <w15:docId w15:val="{383B75DB-82F1-496F-8EC6-ADF06C7C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662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Leilão Brasil 21</cp:lastModifiedBy>
  <cp:revision>2</cp:revision>
  <cp:lastPrinted>2025-02-13T11:57:00Z</cp:lastPrinted>
  <dcterms:created xsi:type="dcterms:W3CDTF">2026-10-02T20:04:00Z</dcterms:created>
  <dcterms:modified xsi:type="dcterms:W3CDTF">2026-10-02T20:04:00Z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LastSaved">
    <vt:filetime>2025-02-13T00:00:00Z</vt:filetime>
  </property>
  <property fmtid="{D5CDD505-2E9C-101B-9397-08002B2CF9AE}" pid="4" name="Producer">
    <vt:lpwstr>iText 2.1.7 by 1T3XT</vt:lpwstr>
  </property>
</Properties>
</file>