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DF348" w14:textId="77777777" w:rsidR="00DA2BC4" w:rsidRDefault="00DA2BC4">
      <w:pPr>
        <w:pStyle w:val="Corpodetexto"/>
        <w:spacing w:before="55"/>
        <w:rPr>
          <w:rFonts w:ascii="Times New Roman"/>
          <w:sz w:val="26"/>
        </w:rPr>
      </w:pPr>
    </w:p>
    <w:p w14:paraId="3E2AD737" w14:textId="5ABDABC9" w:rsidR="00DA2BC4" w:rsidRDefault="00000000">
      <w:pPr>
        <w:spacing w:line="242" w:lineRule="auto"/>
        <w:ind w:left="3860"/>
        <w:rPr>
          <w:rFonts w:ascii="Tahoma" w:hAnsi="Tahoma"/>
          <w:sz w:val="26"/>
        </w:rPr>
      </w:pPr>
      <w:r>
        <w:rPr>
          <w:rFonts w:ascii="Tahoma" w:hAnsi="Tahoma"/>
          <w:noProof/>
          <w:sz w:val="26"/>
        </w:rPr>
        <w:drawing>
          <wp:anchor distT="0" distB="0" distL="0" distR="0" simplePos="0" relativeHeight="15728640" behindDoc="0" locked="0" layoutInCell="1" allowOverlap="1" wp14:anchorId="7D1B37C7" wp14:editId="1837D285">
            <wp:simplePos x="0" y="0"/>
            <wp:positionH relativeFrom="page">
              <wp:posOffset>394334</wp:posOffset>
            </wp:positionH>
            <wp:positionV relativeFrom="paragraph">
              <wp:posOffset>-222233</wp:posOffset>
            </wp:positionV>
            <wp:extent cx="2171700" cy="166115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2171700" cy="1661159"/>
                    </a:xfrm>
                    <a:prstGeom prst="rect">
                      <a:avLst/>
                    </a:prstGeom>
                  </pic:spPr>
                </pic:pic>
              </a:graphicData>
            </a:graphic>
          </wp:anchor>
        </w:drawing>
      </w:r>
      <w:bookmarkStart w:id="0" w:name="Exmo.(a)_Sr.(a)_Dr.(a)_Juiz.(a)_de_Direi"/>
      <w:bookmarkEnd w:id="0"/>
      <w:r w:rsidR="0005710F">
        <w:rPr>
          <w:rFonts w:ascii="Tahoma" w:hAnsi="Tahoma"/>
          <w:sz w:val="26"/>
        </w:rPr>
        <w:t>Ao Juízo de Direito da</w:t>
      </w:r>
      <w:r>
        <w:rPr>
          <w:rFonts w:ascii="Tahoma" w:hAnsi="Tahoma"/>
          <w:sz w:val="26"/>
        </w:rPr>
        <w:t xml:space="preserve"> 10ª Vara Cível do Foro Central da Comarca de Porto Alegre- RS.</w:t>
      </w:r>
    </w:p>
    <w:p w14:paraId="0C8F2C74" w14:textId="77777777" w:rsidR="00DA2BC4" w:rsidRDefault="00DA2BC4">
      <w:pPr>
        <w:pStyle w:val="Corpodetexto"/>
        <w:rPr>
          <w:rFonts w:ascii="Tahoma"/>
          <w:sz w:val="26"/>
        </w:rPr>
      </w:pPr>
    </w:p>
    <w:p w14:paraId="6BA91EF4" w14:textId="77777777" w:rsidR="00DA2BC4" w:rsidRDefault="00DA2BC4">
      <w:pPr>
        <w:pStyle w:val="Corpodetexto"/>
        <w:rPr>
          <w:rFonts w:ascii="Tahoma"/>
          <w:sz w:val="26"/>
        </w:rPr>
      </w:pPr>
    </w:p>
    <w:p w14:paraId="5215550D" w14:textId="77777777" w:rsidR="00DA2BC4" w:rsidRDefault="00DA2BC4">
      <w:pPr>
        <w:pStyle w:val="Corpodetexto"/>
        <w:rPr>
          <w:rFonts w:ascii="Tahoma"/>
          <w:sz w:val="26"/>
        </w:rPr>
      </w:pPr>
    </w:p>
    <w:p w14:paraId="176CA878" w14:textId="77777777" w:rsidR="00DA2BC4" w:rsidRDefault="00DA2BC4">
      <w:pPr>
        <w:pStyle w:val="Corpodetexto"/>
        <w:rPr>
          <w:rFonts w:ascii="Tahoma"/>
          <w:sz w:val="26"/>
        </w:rPr>
      </w:pPr>
    </w:p>
    <w:p w14:paraId="3E87C7C7" w14:textId="77777777" w:rsidR="00DA2BC4" w:rsidRDefault="00DA2BC4">
      <w:pPr>
        <w:pStyle w:val="Corpodetexto"/>
        <w:spacing w:before="163"/>
        <w:rPr>
          <w:rFonts w:ascii="Tahoma"/>
          <w:sz w:val="26"/>
        </w:rPr>
      </w:pPr>
    </w:p>
    <w:p w14:paraId="7A08025E" w14:textId="77777777" w:rsidR="00DA2BC4" w:rsidRDefault="00000000">
      <w:pPr>
        <w:pStyle w:val="Ttulo"/>
      </w:pPr>
      <w:r>
        <w:rPr>
          <w:color w:val="000000"/>
          <w:spacing w:val="-2"/>
          <w:shd w:val="clear" w:color="auto" w:fill="C0C0C0"/>
        </w:rPr>
        <w:t>URGENTE</w:t>
      </w:r>
    </w:p>
    <w:p w14:paraId="204FD1A0" w14:textId="77777777" w:rsidR="00DA2BC4" w:rsidRDefault="00DA2BC4">
      <w:pPr>
        <w:pStyle w:val="Corpodetexto"/>
        <w:rPr>
          <w:rFonts w:ascii="Tahoma"/>
          <w:b/>
          <w:sz w:val="24"/>
        </w:rPr>
      </w:pPr>
    </w:p>
    <w:p w14:paraId="3129BC2B" w14:textId="77777777" w:rsidR="00DA2BC4" w:rsidRDefault="00DA2BC4">
      <w:pPr>
        <w:pStyle w:val="Corpodetexto"/>
        <w:rPr>
          <w:rFonts w:ascii="Tahoma"/>
          <w:b/>
          <w:sz w:val="24"/>
        </w:rPr>
      </w:pPr>
    </w:p>
    <w:p w14:paraId="29249DAE" w14:textId="77777777" w:rsidR="00DA2BC4" w:rsidRDefault="00DA2BC4">
      <w:pPr>
        <w:pStyle w:val="Corpodetexto"/>
        <w:spacing w:before="4"/>
        <w:rPr>
          <w:rFonts w:ascii="Tahoma"/>
          <w:b/>
          <w:sz w:val="24"/>
        </w:rPr>
      </w:pPr>
    </w:p>
    <w:p w14:paraId="373FEB73" w14:textId="397417DC" w:rsidR="00DA2BC4" w:rsidRDefault="00000000" w:rsidP="0005710F">
      <w:pPr>
        <w:ind w:left="1056" w:right="4190"/>
        <w:rPr>
          <w:rFonts w:ascii="Tahoma" w:hAnsi="Tahoma"/>
          <w:sz w:val="24"/>
        </w:rPr>
      </w:pPr>
      <w:bookmarkStart w:id="1" w:name="PROCESSO:_5001680-04.2022.8.21.0001"/>
      <w:bookmarkStart w:id="2" w:name="NATUREZA:_EXECUÇÃO_DE_TÍTULO_EXTRAJUDICI"/>
      <w:bookmarkEnd w:id="1"/>
      <w:bookmarkEnd w:id="2"/>
      <w:r>
        <w:rPr>
          <w:rFonts w:ascii="Tahoma" w:hAnsi="Tahoma"/>
          <w:sz w:val="24"/>
        </w:rPr>
        <w:t xml:space="preserve">PROCESSO: 5001680-04.2022.8.21.0001 </w:t>
      </w:r>
    </w:p>
    <w:p w14:paraId="40BCB49C" w14:textId="77777777" w:rsidR="0005710F" w:rsidRDefault="0005710F" w:rsidP="0005710F">
      <w:pPr>
        <w:ind w:left="1056" w:right="4190"/>
        <w:rPr>
          <w:rFonts w:ascii="Tahoma" w:hAnsi="Tahoma"/>
          <w:sz w:val="24"/>
        </w:rPr>
      </w:pPr>
    </w:p>
    <w:p w14:paraId="47354D4F" w14:textId="77777777" w:rsidR="0005710F" w:rsidRDefault="0005710F" w:rsidP="0005710F">
      <w:pPr>
        <w:ind w:left="1056" w:right="4190"/>
        <w:rPr>
          <w:rFonts w:ascii="Tahoma"/>
          <w:sz w:val="24"/>
        </w:rPr>
      </w:pPr>
    </w:p>
    <w:p w14:paraId="2A3861BC" w14:textId="77777777" w:rsidR="00DA2BC4" w:rsidRDefault="00DA2BC4">
      <w:pPr>
        <w:pStyle w:val="Corpodetexto"/>
        <w:spacing w:before="170"/>
        <w:rPr>
          <w:rFonts w:ascii="Tahoma"/>
          <w:sz w:val="24"/>
        </w:rPr>
      </w:pPr>
    </w:p>
    <w:p w14:paraId="500A43A9" w14:textId="77777777" w:rsidR="00DA2BC4" w:rsidRDefault="00000000">
      <w:pPr>
        <w:pStyle w:val="Ttulo1"/>
        <w:ind w:left="1056"/>
        <w:jc w:val="left"/>
        <w:rPr>
          <w:u w:val="none"/>
        </w:rPr>
      </w:pPr>
      <w:r>
        <w:t>LOCAL DAS PRAÇAS: Depósito Judicial: Rua Aconcágua, 288, São João Batista,</w:t>
      </w:r>
      <w:r>
        <w:rPr>
          <w:u w:val="none"/>
        </w:rPr>
        <w:t xml:space="preserve"> </w:t>
      </w:r>
      <w:r>
        <w:t>São Leopoldo- RS.</w:t>
      </w:r>
    </w:p>
    <w:p w14:paraId="34D2867B" w14:textId="77777777" w:rsidR="00DA2BC4" w:rsidRDefault="00DA2BC4">
      <w:pPr>
        <w:pStyle w:val="Corpodetexto"/>
        <w:rPr>
          <w:rFonts w:ascii="Tahoma"/>
          <w:b/>
          <w:sz w:val="24"/>
        </w:rPr>
      </w:pPr>
    </w:p>
    <w:p w14:paraId="0B7DFF98" w14:textId="77777777" w:rsidR="00DA2BC4" w:rsidRDefault="00DA2BC4">
      <w:pPr>
        <w:pStyle w:val="Corpodetexto"/>
        <w:rPr>
          <w:rFonts w:ascii="Tahoma"/>
          <w:b/>
          <w:sz w:val="24"/>
        </w:rPr>
      </w:pPr>
    </w:p>
    <w:p w14:paraId="7BC314B3" w14:textId="77777777" w:rsidR="00DA2BC4" w:rsidRDefault="00DA2BC4">
      <w:pPr>
        <w:pStyle w:val="Corpodetexto"/>
        <w:spacing w:before="2"/>
        <w:rPr>
          <w:rFonts w:ascii="Tahoma"/>
          <w:b/>
          <w:sz w:val="24"/>
        </w:rPr>
      </w:pPr>
    </w:p>
    <w:p w14:paraId="05FE16DC" w14:textId="405C8B4F" w:rsidR="00DA2BC4" w:rsidRDefault="0005710F">
      <w:pPr>
        <w:ind w:left="1056" w:right="45" w:firstLine="3731"/>
        <w:jc w:val="both"/>
        <w:rPr>
          <w:rFonts w:ascii="Tahoma" w:hAnsi="Tahoma"/>
          <w:sz w:val="24"/>
        </w:rPr>
      </w:pPr>
      <w:r>
        <w:rPr>
          <w:rFonts w:ascii="Tahoma" w:hAnsi="Tahoma"/>
          <w:b/>
          <w:sz w:val="24"/>
        </w:rPr>
        <w:t>MARCELO SOUZA SCHONARDIE, Leiloeiro Oficial</w:t>
      </w:r>
      <w:r>
        <w:rPr>
          <w:rFonts w:ascii="Tahoma" w:hAnsi="Tahoma"/>
          <w:sz w:val="24"/>
        </w:rPr>
        <w:t>, designado no processo supracitado, vem perante V. Exa., designar datas para realização das PRAÇAS:</w:t>
      </w:r>
    </w:p>
    <w:p w14:paraId="7FBFA4E6" w14:textId="77777777" w:rsidR="00DA2BC4" w:rsidRDefault="00DA2BC4">
      <w:pPr>
        <w:pStyle w:val="Corpodetexto"/>
        <w:rPr>
          <w:rFonts w:ascii="Tahoma"/>
          <w:sz w:val="20"/>
        </w:rPr>
      </w:pPr>
    </w:p>
    <w:p w14:paraId="7626077C" w14:textId="77777777" w:rsidR="00DA2BC4" w:rsidRDefault="00DA2BC4">
      <w:pPr>
        <w:pStyle w:val="Corpodetexto"/>
        <w:rPr>
          <w:rFonts w:ascii="Tahoma"/>
          <w:sz w:val="20"/>
        </w:rPr>
      </w:pPr>
    </w:p>
    <w:p w14:paraId="2BFA0AAC" w14:textId="77777777" w:rsidR="00DA2BC4" w:rsidRDefault="00DA2BC4">
      <w:pPr>
        <w:pStyle w:val="Corpodetexto"/>
        <w:spacing w:before="144"/>
        <w:rPr>
          <w:rFonts w:ascii="Tahoma"/>
          <w:sz w:val="20"/>
        </w:rPr>
      </w:pPr>
    </w:p>
    <w:tbl>
      <w:tblPr>
        <w:tblStyle w:val="TableNormal"/>
        <w:tblW w:w="0" w:type="auto"/>
        <w:tblInd w:w="3866" w:type="dxa"/>
        <w:tblLayout w:type="fixed"/>
        <w:tblLook w:val="01E0" w:firstRow="1" w:lastRow="1" w:firstColumn="1" w:lastColumn="1" w:noHBand="0" w:noVBand="0"/>
      </w:tblPr>
      <w:tblGrid>
        <w:gridCol w:w="2128"/>
        <w:gridCol w:w="2605"/>
        <w:gridCol w:w="1483"/>
      </w:tblGrid>
      <w:tr w:rsidR="00DA2BC4" w14:paraId="60DC68E1" w14:textId="77777777">
        <w:trPr>
          <w:trHeight w:val="435"/>
        </w:trPr>
        <w:tc>
          <w:tcPr>
            <w:tcW w:w="2128" w:type="dxa"/>
          </w:tcPr>
          <w:p w14:paraId="32782E3E" w14:textId="2F1ECEB5" w:rsidR="00DA2BC4" w:rsidRDefault="0005710F">
            <w:pPr>
              <w:pStyle w:val="TableParagraph"/>
              <w:ind w:left="50"/>
              <w:rPr>
                <w:b/>
                <w:sz w:val="24"/>
              </w:rPr>
            </w:pPr>
            <w:r>
              <w:rPr>
                <w:b/>
                <w:sz w:val="24"/>
              </w:rPr>
              <w:t xml:space="preserve">          1ª</w:t>
            </w:r>
            <w:r>
              <w:rPr>
                <w:b/>
                <w:spacing w:val="-1"/>
                <w:sz w:val="24"/>
              </w:rPr>
              <w:t xml:space="preserve"> </w:t>
            </w:r>
            <w:r>
              <w:rPr>
                <w:b/>
                <w:spacing w:val="-2"/>
                <w:sz w:val="24"/>
              </w:rPr>
              <w:t>PRAÇA</w:t>
            </w:r>
          </w:p>
        </w:tc>
        <w:tc>
          <w:tcPr>
            <w:tcW w:w="2605" w:type="dxa"/>
          </w:tcPr>
          <w:p w14:paraId="4792DE7C" w14:textId="77777777" w:rsidR="00DA2BC4" w:rsidRDefault="00000000">
            <w:pPr>
              <w:pStyle w:val="TableParagraph"/>
              <w:ind w:left="706"/>
              <w:rPr>
                <w:b/>
                <w:sz w:val="24"/>
              </w:rPr>
            </w:pPr>
            <w:r>
              <w:rPr>
                <w:b/>
                <w:sz w:val="24"/>
              </w:rPr>
              <w:t>2ª</w:t>
            </w:r>
            <w:r>
              <w:rPr>
                <w:b/>
                <w:spacing w:val="-1"/>
                <w:sz w:val="24"/>
              </w:rPr>
              <w:t xml:space="preserve"> </w:t>
            </w:r>
            <w:r>
              <w:rPr>
                <w:b/>
                <w:spacing w:val="-2"/>
                <w:sz w:val="24"/>
              </w:rPr>
              <w:t>PRAÇA</w:t>
            </w:r>
          </w:p>
        </w:tc>
        <w:tc>
          <w:tcPr>
            <w:tcW w:w="1483" w:type="dxa"/>
          </w:tcPr>
          <w:p w14:paraId="686E0C58" w14:textId="77777777" w:rsidR="00DA2BC4" w:rsidRDefault="00000000">
            <w:pPr>
              <w:pStyle w:val="TableParagraph"/>
              <w:ind w:right="96"/>
              <w:jc w:val="right"/>
              <w:rPr>
                <w:b/>
                <w:sz w:val="24"/>
              </w:rPr>
            </w:pPr>
            <w:r>
              <w:rPr>
                <w:b/>
                <w:spacing w:val="-2"/>
                <w:sz w:val="24"/>
              </w:rPr>
              <w:t>HORAS</w:t>
            </w:r>
          </w:p>
        </w:tc>
      </w:tr>
      <w:tr w:rsidR="00DA2BC4" w14:paraId="7A5C4AD3" w14:textId="77777777">
        <w:trPr>
          <w:trHeight w:val="435"/>
        </w:trPr>
        <w:tc>
          <w:tcPr>
            <w:tcW w:w="2128" w:type="dxa"/>
          </w:tcPr>
          <w:p w14:paraId="02B06293" w14:textId="77233A9D" w:rsidR="00DA2BC4" w:rsidRDefault="0005710F">
            <w:pPr>
              <w:pStyle w:val="TableParagraph"/>
              <w:spacing w:before="145" w:line="270" w:lineRule="exact"/>
              <w:ind w:left="50"/>
              <w:rPr>
                <w:b/>
                <w:sz w:val="24"/>
              </w:rPr>
            </w:pPr>
            <w:r>
              <w:rPr>
                <w:b/>
                <w:spacing w:val="-2"/>
                <w:sz w:val="24"/>
              </w:rPr>
              <w:t xml:space="preserve">          </w:t>
            </w:r>
            <w:r w:rsidR="00825182">
              <w:rPr>
                <w:b/>
                <w:spacing w:val="-2"/>
                <w:sz w:val="24"/>
              </w:rPr>
              <w:t>20.10</w:t>
            </w:r>
            <w:r w:rsidR="006C06C2">
              <w:rPr>
                <w:b/>
                <w:spacing w:val="-2"/>
                <w:sz w:val="24"/>
              </w:rPr>
              <w:t>.202</w:t>
            </w:r>
            <w:r>
              <w:rPr>
                <w:b/>
                <w:spacing w:val="-2"/>
                <w:sz w:val="24"/>
              </w:rPr>
              <w:t>6</w:t>
            </w:r>
          </w:p>
        </w:tc>
        <w:tc>
          <w:tcPr>
            <w:tcW w:w="2605" w:type="dxa"/>
          </w:tcPr>
          <w:p w14:paraId="43C244EB" w14:textId="2C653EDC" w:rsidR="00DA2BC4" w:rsidRDefault="00825182">
            <w:pPr>
              <w:pStyle w:val="TableParagraph"/>
              <w:spacing w:before="145" w:line="270" w:lineRule="exact"/>
              <w:ind w:left="702"/>
              <w:rPr>
                <w:b/>
                <w:sz w:val="24"/>
              </w:rPr>
            </w:pPr>
            <w:r>
              <w:rPr>
                <w:b/>
                <w:spacing w:val="-2"/>
                <w:sz w:val="24"/>
              </w:rPr>
              <w:t>21.10</w:t>
            </w:r>
            <w:r w:rsidR="0005710F">
              <w:rPr>
                <w:b/>
                <w:spacing w:val="-2"/>
                <w:sz w:val="24"/>
              </w:rPr>
              <w:t>.2026</w:t>
            </w:r>
          </w:p>
        </w:tc>
        <w:tc>
          <w:tcPr>
            <w:tcW w:w="1483" w:type="dxa"/>
          </w:tcPr>
          <w:p w14:paraId="0EDAC8F6" w14:textId="521FE29E" w:rsidR="00DA2BC4" w:rsidRDefault="006C06C2" w:rsidP="006C06C2">
            <w:pPr>
              <w:pStyle w:val="TableParagraph"/>
              <w:spacing w:before="145" w:line="270" w:lineRule="exact"/>
              <w:ind w:right="47"/>
              <w:jc w:val="center"/>
              <w:rPr>
                <w:b/>
                <w:sz w:val="24"/>
              </w:rPr>
            </w:pPr>
            <w:r>
              <w:rPr>
                <w:b/>
                <w:spacing w:val="-2"/>
                <w:sz w:val="24"/>
              </w:rPr>
              <w:t xml:space="preserve">     14:30</w:t>
            </w:r>
          </w:p>
        </w:tc>
      </w:tr>
    </w:tbl>
    <w:p w14:paraId="41AF691A" w14:textId="77777777" w:rsidR="00DA2BC4" w:rsidRDefault="00DA2BC4">
      <w:pPr>
        <w:pStyle w:val="Corpodetexto"/>
        <w:rPr>
          <w:rFonts w:ascii="Tahoma"/>
          <w:sz w:val="24"/>
        </w:rPr>
      </w:pPr>
    </w:p>
    <w:p w14:paraId="015FEC61" w14:textId="77777777" w:rsidR="00DA2BC4" w:rsidRDefault="00DA2BC4">
      <w:pPr>
        <w:pStyle w:val="Corpodetexto"/>
        <w:spacing w:before="288"/>
        <w:rPr>
          <w:rFonts w:ascii="Tahoma"/>
          <w:sz w:val="24"/>
        </w:rPr>
      </w:pPr>
    </w:p>
    <w:p w14:paraId="57FC0839" w14:textId="0CB20180" w:rsidR="00DA2BC4" w:rsidRDefault="0005710F">
      <w:pPr>
        <w:spacing w:before="1" w:line="289" w:lineRule="exact"/>
        <w:ind w:left="4586"/>
        <w:rPr>
          <w:rFonts w:ascii="Tahoma"/>
          <w:sz w:val="24"/>
        </w:rPr>
      </w:pPr>
      <w:r>
        <w:rPr>
          <w:rFonts w:ascii="Tahoma"/>
          <w:sz w:val="24"/>
        </w:rPr>
        <w:t xml:space="preserve"> N.</w:t>
      </w:r>
      <w:r>
        <w:rPr>
          <w:rFonts w:ascii="Tahoma"/>
          <w:spacing w:val="-4"/>
          <w:sz w:val="24"/>
        </w:rPr>
        <w:t xml:space="preserve"> </w:t>
      </w:r>
      <w:r>
        <w:rPr>
          <w:rFonts w:ascii="Tahoma"/>
          <w:spacing w:val="-2"/>
          <w:sz w:val="24"/>
        </w:rPr>
        <w:t>Termos,</w:t>
      </w:r>
    </w:p>
    <w:p w14:paraId="7AD45B61" w14:textId="23F049D8" w:rsidR="00DA2BC4" w:rsidRDefault="0005710F">
      <w:pPr>
        <w:spacing w:line="289" w:lineRule="exact"/>
        <w:ind w:left="4586"/>
        <w:rPr>
          <w:rFonts w:ascii="Tahoma"/>
          <w:sz w:val="24"/>
        </w:rPr>
      </w:pPr>
      <w:r>
        <w:rPr>
          <w:rFonts w:ascii="Tahoma"/>
          <w:sz w:val="24"/>
        </w:rPr>
        <w:t xml:space="preserve"> P. </w:t>
      </w:r>
      <w:r>
        <w:rPr>
          <w:rFonts w:ascii="Tahoma"/>
          <w:spacing w:val="-4"/>
          <w:sz w:val="24"/>
        </w:rPr>
        <w:t xml:space="preserve"> </w:t>
      </w:r>
      <w:r>
        <w:rPr>
          <w:rFonts w:ascii="Tahoma"/>
          <w:spacing w:val="-2"/>
          <w:sz w:val="24"/>
        </w:rPr>
        <w:t>Deferimento.</w:t>
      </w:r>
    </w:p>
    <w:p w14:paraId="3FC29A64" w14:textId="77777777" w:rsidR="00DA2BC4" w:rsidRDefault="00DA2BC4">
      <w:pPr>
        <w:pStyle w:val="Corpodetexto"/>
        <w:spacing w:before="289"/>
        <w:rPr>
          <w:rFonts w:ascii="Tahoma"/>
          <w:sz w:val="24"/>
        </w:rPr>
      </w:pPr>
    </w:p>
    <w:p w14:paraId="27A9B570" w14:textId="68926167" w:rsidR="00DA2BC4" w:rsidRDefault="0005710F" w:rsidP="006C06C2">
      <w:pPr>
        <w:ind w:left="6237"/>
        <w:rPr>
          <w:rFonts w:ascii="Tahoma"/>
          <w:sz w:val="24"/>
        </w:rPr>
      </w:pPr>
      <w:r>
        <w:rPr>
          <w:rFonts w:ascii="Tahoma"/>
          <w:sz w:val="24"/>
        </w:rPr>
        <w:t xml:space="preserve">  </w:t>
      </w:r>
      <w:r w:rsidR="006C06C2">
        <w:rPr>
          <w:rFonts w:ascii="Tahoma"/>
          <w:sz w:val="24"/>
        </w:rPr>
        <w:t>S</w:t>
      </w:r>
      <w:r w:rsidR="006C06C2">
        <w:rPr>
          <w:rFonts w:ascii="Tahoma"/>
          <w:sz w:val="24"/>
        </w:rPr>
        <w:t>ã</w:t>
      </w:r>
      <w:r w:rsidR="006C06C2">
        <w:rPr>
          <w:rFonts w:ascii="Tahoma"/>
          <w:sz w:val="24"/>
        </w:rPr>
        <w:t xml:space="preserve">o Leopoldo, </w:t>
      </w:r>
      <w:r w:rsidR="00825182">
        <w:rPr>
          <w:rFonts w:ascii="Tahoma"/>
          <w:sz w:val="24"/>
        </w:rPr>
        <w:t>24 de agosto de</w:t>
      </w:r>
      <w:r>
        <w:rPr>
          <w:rFonts w:ascii="Tahoma"/>
          <w:sz w:val="24"/>
        </w:rPr>
        <w:t xml:space="preserve"> 2026</w:t>
      </w:r>
      <w:r w:rsidR="006C06C2">
        <w:rPr>
          <w:rFonts w:ascii="Tahoma"/>
          <w:spacing w:val="-4"/>
          <w:sz w:val="24"/>
        </w:rPr>
        <w:t>.</w:t>
      </w:r>
    </w:p>
    <w:p w14:paraId="07CA69C1" w14:textId="77777777" w:rsidR="00DA2BC4" w:rsidRDefault="00DA2BC4">
      <w:pPr>
        <w:pStyle w:val="Corpodetexto"/>
        <w:rPr>
          <w:rFonts w:ascii="Tahoma"/>
          <w:sz w:val="24"/>
        </w:rPr>
      </w:pPr>
    </w:p>
    <w:p w14:paraId="7B47B48D" w14:textId="77777777" w:rsidR="00DA2BC4" w:rsidRDefault="00DA2BC4">
      <w:pPr>
        <w:pStyle w:val="Corpodetexto"/>
        <w:spacing w:before="194"/>
        <w:rPr>
          <w:rFonts w:ascii="Tahoma"/>
          <w:sz w:val="24"/>
        </w:rPr>
      </w:pPr>
    </w:p>
    <w:p w14:paraId="08E68235" w14:textId="77777777" w:rsidR="00DA2BC4" w:rsidRDefault="00000000">
      <w:pPr>
        <w:pStyle w:val="Ttulo1"/>
        <w:ind w:left="998"/>
        <w:rPr>
          <w:u w:val="none"/>
        </w:rPr>
      </w:pPr>
      <w:r>
        <w:rPr>
          <w:u w:val="none"/>
        </w:rPr>
        <w:t>MARCELO SOUZA</w:t>
      </w:r>
      <w:r>
        <w:rPr>
          <w:spacing w:val="-3"/>
          <w:u w:val="none"/>
        </w:rPr>
        <w:t xml:space="preserve"> </w:t>
      </w:r>
      <w:r>
        <w:rPr>
          <w:spacing w:val="-2"/>
          <w:u w:val="none"/>
        </w:rPr>
        <w:t>SCHONARDIE</w:t>
      </w:r>
    </w:p>
    <w:p w14:paraId="0E1DDDD5" w14:textId="77777777" w:rsidR="00DA2BC4" w:rsidRDefault="00000000">
      <w:pPr>
        <w:spacing w:before="3"/>
        <w:ind w:left="959"/>
        <w:jc w:val="center"/>
        <w:rPr>
          <w:rFonts w:ascii="Tahoma"/>
          <w:b/>
          <w:sz w:val="24"/>
        </w:rPr>
      </w:pPr>
      <w:r>
        <w:rPr>
          <w:rFonts w:ascii="Tahoma"/>
          <w:b/>
          <w:sz w:val="24"/>
        </w:rPr>
        <w:t>Leiloeiro</w:t>
      </w:r>
      <w:r>
        <w:rPr>
          <w:rFonts w:ascii="Tahoma"/>
          <w:b/>
          <w:spacing w:val="-4"/>
          <w:sz w:val="24"/>
        </w:rPr>
        <w:t xml:space="preserve"> </w:t>
      </w:r>
      <w:r>
        <w:rPr>
          <w:rFonts w:ascii="Tahoma"/>
          <w:b/>
          <w:sz w:val="24"/>
        </w:rPr>
        <w:t>Oficial</w:t>
      </w:r>
      <w:r>
        <w:rPr>
          <w:rFonts w:ascii="Tahoma"/>
          <w:b/>
          <w:spacing w:val="1"/>
          <w:sz w:val="24"/>
        </w:rPr>
        <w:t xml:space="preserve"> </w:t>
      </w:r>
      <w:r>
        <w:rPr>
          <w:rFonts w:ascii="Tahoma"/>
          <w:b/>
          <w:sz w:val="24"/>
        </w:rPr>
        <w:t>Mat.</w:t>
      </w:r>
      <w:r>
        <w:rPr>
          <w:rFonts w:ascii="Tahoma"/>
          <w:b/>
          <w:spacing w:val="-2"/>
          <w:sz w:val="24"/>
        </w:rPr>
        <w:t xml:space="preserve"> 228/08</w:t>
      </w:r>
    </w:p>
    <w:p w14:paraId="2AD3FF29" w14:textId="77777777" w:rsidR="00DA2BC4" w:rsidRDefault="00DA2BC4">
      <w:pPr>
        <w:jc w:val="center"/>
        <w:rPr>
          <w:rFonts w:ascii="Tahoma"/>
          <w:b/>
          <w:sz w:val="24"/>
        </w:rPr>
        <w:sectPr w:rsidR="00DA2BC4">
          <w:type w:val="continuous"/>
          <w:pgSz w:w="12240" w:h="15840"/>
          <w:pgMar w:top="720" w:right="1080" w:bottom="280" w:left="3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pPr>
    </w:p>
    <w:p w14:paraId="21F08603" w14:textId="77777777" w:rsidR="00DA2BC4" w:rsidRDefault="00000000">
      <w:pPr>
        <w:pStyle w:val="Corpodetexto"/>
        <w:ind w:left="519"/>
        <w:rPr>
          <w:rFonts w:ascii="Tahoma"/>
          <w:sz w:val="20"/>
        </w:rPr>
      </w:pPr>
      <w:r>
        <w:rPr>
          <w:rFonts w:ascii="Tahoma"/>
          <w:noProof/>
          <w:sz w:val="20"/>
        </w:rPr>
        <w:lastRenderedPageBreak/>
        <w:drawing>
          <wp:inline distT="0" distB="0" distL="0" distR="0" wp14:anchorId="3093EA4B" wp14:editId="35901F01">
            <wp:extent cx="2111873" cy="161391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2111873" cy="1613916"/>
                    </a:xfrm>
                    <a:prstGeom prst="rect">
                      <a:avLst/>
                    </a:prstGeom>
                  </pic:spPr>
                </pic:pic>
              </a:graphicData>
            </a:graphic>
          </wp:inline>
        </w:drawing>
      </w:r>
    </w:p>
    <w:p w14:paraId="25CF0F52" w14:textId="77777777" w:rsidR="00825182" w:rsidRDefault="00825182">
      <w:pPr>
        <w:pStyle w:val="Corpodetexto"/>
        <w:ind w:left="519"/>
        <w:rPr>
          <w:rFonts w:ascii="Tahoma"/>
          <w:sz w:val="20"/>
        </w:rPr>
      </w:pPr>
    </w:p>
    <w:p w14:paraId="6B8EE222" w14:textId="77777777" w:rsidR="00825182" w:rsidRDefault="00825182">
      <w:pPr>
        <w:pStyle w:val="Corpodetexto"/>
        <w:ind w:left="519"/>
        <w:rPr>
          <w:rFonts w:ascii="Tahoma"/>
          <w:sz w:val="20"/>
        </w:rPr>
      </w:pPr>
    </w:p>
    <w:p w14:paraId="2DD868B6" w14:textId="77777777" w:rsidR="00825182" w:rsidRDefault="00825182">
      <w:pPr>
        <w:pStyle w:val="Corpodetexto"/>
        <w:ind w:left="519"/>
        <w:rPr>
          <w:rFonts w:ascii="Tahoma"/>
          <w:sz w:val="20"/>
        </w:rPr>
      </w:pPr>
    </w:p>
    <w:p w14:paraId="6D1E0209" w14:textId="77777777" w:rsidR="00825182" w:rsidRDefault="00825182">
      <w:pPr>
        <w:pStyle w:val="Corpodetexto"/>
        <w:ind w:left="519"/>
        <w:rPr>
          <w:rFonts w:ascii="Tahoma"/>
          <w:sz w:val="20"/>
        </w:rPr>
      </w:pPr>
    </w:p>
    <w:p w14:paraId="6332F3AA" w14:textId="77777777" w:rsidR="00825182" w:rsidRDefault="00825182">
      <w:pPr>
        <w:pStyle w:val="Corpodetexto"/>
        <w:ind w:left="519"/>
        <w:rPr>
          <w:rFonts w:ascii="Tahoma"/>
          <w:sz w:val="20"/>
        </w:rPr>
      </w:pPr>
    </w:p>
    <w:p w14:paraId="47A923D7" w14:textId="77777777" w:rsidR="00825182" w:rsidRDefault="00825182">
      <w:pPr>
        <w:pStyle w:val="Corpodetexto"/>
        <w:ind w:left="519"/>
        <w:rPr>
          <w:rFonts w:ascii="Tahoma"/>
          <w:sz w:val="20"/>
        </w:rPr>
      </w:pPr>
    </w:p>
    <w:p w14:paraId="2351EAD2" w14:textId="77777777" w:rsidR="00DA2BC4" w:rsidRDefault="00DA2BC4">
      <w:pPr>
        <w:pStyle w:val="Corpodetexto"/>
        <w:spacing w:before="32"/>
        <w:rPr>
          <w:rFonts w:ascii="Tahoma"/>
          <w:b/>
        </w:rPr>
      </w:pPr>
    </w:p>
    <w:p w14:paraId="18AA49F1" w14:textId="77777777" w:rsidR="00DA2BC4" w:rsidRDefault="00000000">
      <w:pPr>
        <w:ind w:left="1200"/>
        <w:jc w:val="both"/>
        <w:rPr>
          <w:sz w:val="17"/>
        </w:rPr>
      </w:pPr>
      <w:r>
        <w:rPr>
          <w:rFonts w:ascii="Arial" w:hAnsi="Arial"/>
          <w:b/>
          <w:sz w:val="17"/>
        </w:rPr>
        <w:t>EDITAL</w:t>
      </w:r>
      <w:r>
        <w:rPr>
          <w:rFonts w:ascii="Arial" w:hAnsi="Arial"/>
          <w:b/>
          <w:spacing w:val="5"/>
          <w:sz w:val="17"/>
        </w:rPr>
        <w:t xml:space="preserve"> </w:t>
      </w:r>
      <w:r>
        <w:rPr>
          <w:rFonts w:ascii="Arial" w:hAnsi="Arial"/>
          <w:b/>
          <w:sz w:val="17"/>
        </w:rPr>
        <w:t>DE</w:t>
      </w:r>
      <w:r>
        <w:rPr>
          <w:rFonts w:ascii="Arial" w:hAnsi="Arial"/>
          <w:b/>
          <w:spacing w:val="1"/>
          <w:sz w:val="17"/>
        </w:rPr>
        <w:t xml:space="preserve"> </w:t>
      </w:r>
      <w:r>
        <w:rPr>
          <w:rFonts w:ascii="Arial" w:hAnsi="Arial"/>
          <w:b/>
          <w:sz w:val="17"/>
        </w:rPr>
        <w:t>1ª</w:t>
      </w:r>
      <w:r>
        <w:rPr>
          <w:rFonts w:ascii="Arial" w:hAnsi="Arial"/>
          <w:b/>
          <w:spacing w:val="3"/>
          <w:sz w:val="17"/>
        </w:rPr>
        <w:t xml:space="preserve"> </w:t>
      </w:r>
      <w:r>
        <w:rPr>
          <w:rFonts w:ascii="Arial" w:hAnsi="Arial"/>
          <w:b/>
          <w:sz w:val="17"/>
        </w:rPr>
        <w:t>e</w:t>
      </w:r>
      <w:r>
        <w:rPr>
          <w:rFonts w:ascii="Arial" w:hAnsi="Arial"/>
          <w:b/>
          <w:spacing w:val="4"/>
          <w:sz w:val="17"/>
        </w:rPr>
        <w:t xml:space="preserve"> </w:t>
      </w:r>
      <w:r>
        <w:rPr>
          <w:rFonts w:ascii="Arial" w:hAnsi="Arial"/>
          <w:b/>
          <w:sz w:val="17"/>
        </w:rPr>
        <w:t>2ª</w:t>
      </w:r>
      <w:r>
        <w:rPr>
          <w:rFonts w:ascii="Arial" w:hAnsi="Arial"/>
          <w:b/>
          <w:spacing w:val="3"/>
          <w:sz w:val="17"/>
        </w:rPr>
        <w:t xml:space="preserve"> </w:t>
      </w:r>
      <w:r>
        <w:rPr>
          <w:rFonts w:ascii="Arial" w:hAnsi="Arial"/>
          <w:b/>
          <w:sz w:val="17"/>
        </w:rPr>
        <w:t>PRAÇA</w:t>
      </w:r>
      <w:r>
        <w:rPr>
          <w:rFonts w:ascii="Arial" w:hAnsi="Arial"/>
          <w:b/>
          <w:spacing w:val="1"/>
          <w:sz w:val="17"/>
        </w:rPr>
        <w:t xml:space="preserve"> </w:t>
      </w:r>
      <w:r>
        <w:rPr>
          <w:rFonts w:ascii="Arial" w:hAnsi="Arial"/>
          <w:b/>
          <w:sz w:val="17"/>
        </w:rPr>
        <w:t>e</w:t>
      </w:r>
      <w:r>
        <w:rPr>
          <w:rFonts w:ascii="Arial" w:hAnsi="Arial"/>
          <w:b/>
          <w:spacing w:val="5"/>
          <w:sz w:val="17"/>
        </w:rPr>
        <w:t xml:space="preserve"> </w:t>
      </w:r>
      <w:r>
        <w:rPr>
          <w:rFonts w:ascii="Arial" w:hAnsi="Arial"/>
          <w:b/>
          <w:sz w:val="17"/>
        </w:rPr>
        <w:t>INTIMAÇÃO</w:t>
      </w:r>
      <w:r>
        <w:rPr>
          <w:rFonts w:ascii="Arial" w:hAnsi="Arial"/>
          <w:b/>
          <w:spacing w:val="5"/>
          <w:sz w:val="17"/>
        </w:rPr>
        <w:t xml:space="preserve"> </w:t>
      </w:r>
      <w:r>
        <w:rPr>
          <w:rFonts w:ascii="Arial" w:hAnsi="Arial"/>
          <w:b/>
          <w:sz w:val="17"/>
        </w:rPr>
        <w:t>DE</w:t>
      </w:r>
      <w:r>
        <w:rPr>
          <w:rFonts w:ascii="Arial" w:hAnsi="Arial"/>
          <w:b/>
          <w:spacing w:val="1"/>
          <w:sz w:val="17"/>
        </w:rPr>
        <w:t xml:space="preserve"> </w:t>
      </w:r>
      <w:r>
        <w:rPr>
          <w:rFonts w:ascii="Arial" w:hAnsi="Arial"/>
          <w:b/>
          <w:sz w:val="17"/>
        </w:rPr>
        <w:t>ROTTA</w:t>
      </w:r>
      <w:r>
        <w:rPr>
          <w:rFonts w:ascii="Arial" w:hAnsi="Arial"/>
          <w:b/>
          <w:spacing w:val="1"/>
          <w:sz w:val="17"/>
        </w:rPr>
        <w:t xml:space="preserve"> </w:t>
      </w:r>
      <w:r>
        <w:rPr>
          <w:rFonts w:ascii="Arial" w:hAnsi="Arial"/>
          <w:b/>
          <w:sz w:val="17"/>
        </w:rPr>
        <w:t>ELY</w:t>
      </w:r>
      <w:r>
        <w:rPr>
          <w:rFonts w:ascii="Arial" w:hAnsi="Arial"/>
          <w:b/>
          <w:spacing w:val="6"/>
          <w:sz w:val="17"/>
        </w:rPr>
        <w:t xml:space="preserve"> </w:t>
      </w:r>
      <w:r>
        <w:rPr>
          <w:rFonts w:ascii="Arial" w:hAnsi="Arial"/>
          <w:b/>
          <w:sz w:val="17"/>
        </w:rPr>
        <w:t>CONSTRUCOES</w:t>
      </w:r>
      <w:r>
        <w:rPr>
          <w:rFonts w:ascii="Arial" w:hAnsi="Arial"/>
          <w:b/>
          <w:spacing w:val="1"/>
          <w:sz w:val="17"/>
        </w:rPr>
        <w:t xml:space="preserve"> </w:t>
      </w:r>
      <w:r>
        <w:rPr>
          <w:rFonts w:ascii="Arial" w:hAnsi="Arial"/>
          <w:b/>
          <w:sz w:val="17"/>
        </w:rPr>
        <w:t>E</w:t>
      </w:r>
      <w:r>
        <w:rPr>
          <w:rFonts w:ascii="Arial" w:hAnsi="Arial"/>
          <w:b/>
          <w:spacing w:val="5"/>
          <w:sz w:val="17"/>
        </w:rPr>
        <w:t xml:space="preserve"> </w:t>
      </w:r>
      <w:r>
        <w:rPr>
          <w:rFonts w:ascii="Arial" w:hAnsi="Arial"/>
          <w:b/>
          <w:sz w:val="17"/>
        </w:rPr>
        <w:t>INCORPORACOES</w:t>
      </w:r>
      <w:r>
        <w:rPr>
          <w:rFonts w:ascii="Arial" w:hAnsi="Arial"/>
          <w:b/>
          <w:spacing w:val="1"/>
          <w:sz w:val="17"/>
        </w:rPr>
        <w:t xml:space="preserve"> </w:t>
      </w:r>
      <w:r>
        <w:rPr>
          <w:rFonts w:ascii="Arial" w:hAnsi="Arial"/>
          <w:b/>
          <w:sz w:val="17"/>
        </w:rPr>
        <w:t>LTDA.</w:t>
      </w:r>
      <w:r>
        <w:rPr>
          <w:rFonts w:ascii="Arial" w:hAnsi="Arial"/>
          <w:b/>
          <w:spacing w:val="8"/>
          <w:sz w:val="17"/>
        </w:rPr>
        <w:t xml:space="preserve"> </w:t>
      </w:r>
      <w:r>
        <w:rPr>
          <w:rFonts w:ascii="Arial" w:hAnsi="Arial"/>
          <w:b/>
          <w:sz w:val="17"/>
        </w:rPr>
        <w:t>10</w:t>
      </w:r>
      <w:r>
        <w:rPr>
          <w:sz w:val="17"/>
        </w:rPr>
        <w:t>ª</w:t>
      </w:r>
      <w:r>
        <w:rPr>
          <w:spacing w:val="7"/>
          <w:sz w:val="17"/>
        </w:rPr>
        <w:t xml:space="preserve"> </w:t>
      </w:r>
      <w:r>
        <w:rPr>
          <w:sz w:val="17"/>
        </w:rPr>
        <w:t>Vara</w:t>
      </w:r>
      <w:r>
        <w:rPr>
          <w:spacing w:val="6"/>
          <w:sz w:val="17"/>
        </w:rPr>
        <w:t xml:space="preserve"> </w:t>
      </w:r>
      <w:r>
        <w:rPr>
          <w:spacing w:val="-2"/>
          <w:sz w:val="17"/>
        </w:rPr>
        <w:t>Cível</w:t>
      </w:r>
    </w:p>
    <w:p w14:paraId="57E3593F" w14:textId="514BC3DE" w:rsidR="00DA2BC4" w:rsidRDefault="00000000">
      <w:pPr>
        <w:pStyle w:val="Corpodetexto"/>
        <w:spacing w:before="2"/>
        <w:ind w:left="1200" w:right="93"/>
        <w:jc w:val="both"/>
        <w:rPr>
          <w:rFonts w:ascii="Arial" w:hAnsi="Arial"/>
          <w:b/>
        </w:rPr>
      </w:pPr>
      <w:r>
        <w:t>do Foro Central da Comarca de Porto Alegre - RS</w:t>
      </w:r>
      <w:r>
        <w:rPr>
          <w:rFonts w:ascii="Arial" w:hAnsi="Arial"/>
          <w:b/>
        </w:rPr>
        <w:t xml:space="preserve">. </w:t>
      </w:r>
      <w:r>
        <w:rPr>
          <w:rFonts w:ascii="Arial" w:hAnsi="Arial"/>
          <w:b/>
          <w:color w:val="000000"/>
          <w:shd w:val="clear" w:color="auto" w:fill="C0C0C0"/>
        </w:rPr>
        <w:t xml:space="preserve">DATAS: </w:t>
      </w:r>
      <w:r w:rsidR="00825182">
        <w:rPr>
          <w:rFonts w:ascii="Arial" w:hAnsi="Arial"/>
          <w:b/>
          <w:color w:val="000000"/>
          <w:shd w:val="clear" w:color="auto" w:fill="C0C0C0"/>
        </w:rPr>
        <w:t>20.10</w:t>
      </w:r>
      <w:r w:rsidR="0005710F">
        <w:rPr>
          <w:rFonts w:ascii="Arial" w:hAnsi="Arial"/>
          <w:b/>
          <w:color w:val="000000"/>
          <w:shd w:val="clear" w:color="auto" w:fill="C0C0C0"/>
        </w:rPr>
        <w:t xml:space="preserve">.2026 e </w:t>
      </w:r>
      <w:r w:rsidR="00825182">
        <w:rPr>
          <w:rFonts w:ascii="Arial" w:hAnsi="Arial"/>
          <w:b/>
          <w:color w:val="000000"/>
          <w:shd w:val="clear" w:color="auto" w:fill="C0C0C0"/>
        </w:rPr>
        <w:t>21.10</w:t>
      </w:r>
      <w:r w:rsidR="0005710F">
        <w:rPr>
          <w:rFonts w:ascii="Arial" w:hAnsi="Arial"/>
          <w:b/>
          <w:color w:val="000000"/>
          <w:shd w:val="clear" w:color="auto" w:fill="C0C0C0"/>
        </w:rPr>
        <w:t>.2026</w:t>
      </w:r>
      <w:r>
        <w:rPr>
          <w:rFonts w:ascii="Arial" w:hAnsi="Arial"/>
          <w:b/>
          <w:color w:val="000000"/>
          <w:shd w:val="clear" w:color="auto" w:fill="C0C0C0"/>
        </w:rPr>
        <w:t xml:space="preserve">, às 14 h e 30 min. LOCAL: </w:t>
      </w:r>
      <w:r>
        <w:rPr>
          <w:color w:val="000000"/>
          <w:shd w:val="clear" w:color="auto" w:fill="C0C0C0"/>
        </w:rPr>
        <w:t>Depósito</w:t>
      </w:r>
      <w:r>
        <w:rPr>
          <w:color w:val="000000"/>
        </w:rPr>
        <w:t xml:space="preserve"> </w:t>
      </w:r>
      <w:r>
        <w:rPr>
          <w:color w:val="000000"/>
          <w:shd w:val="clear" w:color="auto" w:fill="C0C0C0"/>
        </w:rPr>
        <w:t>Judicial: Rua Aconcágua, nº 288, Bairro São</w:t>
      </w:r>
      <w:r>
        <w:rPr>
          <w:color w:val="000000"/>
          <w:spacing w:val="-5"/>
          <w:shd w:val="clear" w:color="auto" w:fill="C0C0C0"/>
        </w:rPr>
        <w:t xml:space="preserve"> </w:t>
      </w:r>
      <w:r>
        <w:rPr>
          <w:color w:val="000000"/>
          <w:shd w:val="clear" w:color="auto" w:fill="C0C0C0"/>
        </w:rPr>
        <w:t>João Batista, São</w:t>
      </w:r>
      <w:r>
        <w:rPr>
          <w:color w:val="000000"/>
          <w:spacing w:val="-5"/>
          <w:shd w:val="clear" w:color="auto" w:fill="C0C0C0"/>
        </w:rPr>
        <w:t xml:space="preserve"> </w:t>
      </w:r>
      <w:r>
        <w:rPr>
          <w:color w:val="000000"/>
          <w:shd w:val="clear" w:color="auto" w:fill="C0C0C0"/>
        </w:rPr>
        <w:t>Leopoldo</w:t>
      </w:r>
      <w:r>
        <w:rPr>
          <w:color w:val="000000"/>
        </w:rPr>
        <w:t>,</w:t>
      </w:r>
      <w:r>
        <w:rPr>
          <w:color w:val="000000"/>
          <w:spacing w:val="-1"/>
        </w:rPr>
        <w:t xml:space="preserve"> </w:t>
      </w:r>
      <w:r>
        <w:rPr>
          <w:color w:val="000000"/>
        </w:rPr>
        <w:t>será levado à</w:t>
      </w:r>
      <w:r>
        <w:rPr>
          <w:color w:val="000000"/>
          <w:spacing w:val="-1"/>
        </w:rPr>
        <w:t xml:space="preserve"> </w:t>
      </w:r>
      <w:r>
        <w:rPr>
          <w:color w:val="000000"/>
        </w:rPr>
        <w:t>Hasta</w:t>
      </w:r>
      <w:r>
        <w:rPr>
          <w:color w:val="000000"/>
          <w:spacing w:val="-5"/>
        </w:rPr>
        <w:t xml:space="preserve"> </w:t>
      </w:r>
      <w:r>
        <w:rPr>
          <w:color w:val="000000"/>
        </w:rPr>
        <w:t>Pública o</w:t>
      </w:r>
      <w:r>
        <w:rPr>
          <w:color w:val="000000"/>
          <w:spacing w:val="-5"/>
        </w:rPr>
        <w:t xml:space="preserve"> </w:t>
      </w:r>
      <w:r>
        <w:rPr>
          <w:color w:val="000000"/>
        </w:rPr>
        <w:t>imóvel penhorado no processo n°: 5001680-04.2022.8.21.0001. Execução de Título Extrajudicial. Exequente: Marcus Paulo Pozzobon.</w:t>
      </w:r>
      <w:r>
        <w:rPr>
          <w:color w:val="000000"/>
          <w:spacing w:val="40"/>
        </w:rPr>
        <w:t xml:space="preserve"> </w:t>
      </w:r>
      <w:r>
        <w:rPr>
          <w:color w:val="000000"/>
        </w:rPr>
        <w:t xml:space="preserve">Executados: Acima mencionados. </w:t>
      </w:r>
      <w:r>
        <w:rPr>
          <w:rFonts w:ascii="Arial" w:hAnsi="Arial"/>
          <w:b/>
          <w:color w:val="000000"/>
        </w:rPr>
        <w:t xml:space="preserve">Forma do Leilão: </w:t>
      </w:r>
      <w:r>
        <w:rPr>
          <w:rFonts w:ascii="Arial" w:hAnsi="Arial"/>
          <w:i/>
          <w:color w:val="000000"/>
          <w:u w:val="single"/>
        </w:rPr>
        <w:t>Presencial e eletrônico</w:t>
      </w:r>
      <w:r>
        <w:rPr>
          <w:color w:val="000000"/>
        </w:rPr>
        <w:t>. Os interessados em participar da</w:t>
      </w:r>
      <w:r>
        <w:rPr>
          <w:color w:val="000000"/>
          <w:spacing w:val="-2"/>
        </w:rPr>
        <w:t xml:space="preserve"> </w:t>
      </w:r>
      <w:r>
        <w:rPr>
          <w:color w:val="000000"/>
        </w:rPr>
        <w:t>hasta</w:t>
      </w:r>
      <w:r>
        <w:rPr>
          <w:color w:val="000000"/>
          <w:spacing w:val="-2"/>
        </w:rPr>
        <w:t xml:space="preserve"> </w:t>
      </w:r>
      <w:r>
        <w:rPr>
          <w:color w:val="000000"/>
        </w:rPr>
        <w:t xml:space="preserve">pública na forma eletrônica deverão se cadastrar no site do Leiloeiro: </w:t>
      </w:r>
      <w:hyperlink r:id="rId6">
        <w:r w:rsidR="00DA2BC4">
          <w:rPr>
            <w:color w:val="0000FF"/>
            <w:u w:val="single" w:color="0000FF"/>
          </w:rPr>
          <w:t>www.marceloleiloeiro.com.br</w:t>
        </w:r>
        <w:r w:rsidR="00DA2BC4">
          <w:rPr>
            <w:color w:val="000000"/>
          </w:rPr>
          <w:t>,</w:t>
        </w:r>
      </w:hyperlink>
      <w:r>
        <w:rPr>
          <w:color w:val="000000"/>
        </w:rPr>
        <w:t xml:space="preserve"> no prazo de até 01 (um) dia útil antes da data do leilão aprazado, deste modo, possibilitando que o sistema libere, em tempo hábil, a senha de acesso do usuário, sob pena do cadastro ficar prejudicado, deste modo, inviabilizando a sua participação da hasta pública. </w:t>
      </w:r>
      <w:r>
        <w:rPr>
          <w:rFonts w:ascii="Arial" w:hAnsi="Arial"/>
          <w:b/>
          <w:color w:val="000000"/>
        </w:rPr>
        <w:t>Bem:</w:t>
      </w:r>
      <w:r>
        <w:rPr>
          <w:rFonts w:ascii="Arial" w:hAnsi="Arial"/>
          <w:b/>
          <w:color w:val="000000"/>
          <w:u w:val="single"/>
        </w:rPr>
        <w:t xml:space="preserve"> Uma</w:t>
      </w:r>
      <w:r>
        <w:rPr>
          <w:rFonts w:ascii="Arial" w:hAnsi="Arial"/>
          <w:b/>
          <w:color w:val="000000"/>
        </w:rPr>
        <w:t xml:space="preserve"> </w:t>
      </w:r>
      <w:r>
        <w:rPr>
          <w:rFonts w:ascii="Arial" w:hAnsi="Arial"/>
          <w:b/>
          <w:color w:val="000000"/>
          <w:u w:val="single"/>
        </w:rPr>
        <w:t>sala comercial, localizada na Av. Éri</w:t>
      </w:r>
      <w:r w:rsidR="0018747D">
        <w:rPr>
          <w:rFonts w:ascii="Arial" w:hAnsi="Arial"/>
          <w:b/>
          <w:color w:val="000000"/>
          <w:u w:val="single"/>
        </w:rPr>
        <w:t>c</w:t>
      </w:r>
      <w:r>
        <w:rPr>
          <w:rFonts w:ascii="Arial" w:hAnsi="Arial"/>
          <w:b/>
          <w:color w:val="000000"/>
          <w:u w:val="single"/>
        </w:rPr>
        <w:t>o Veríssimo, 624, sala 506, sem vaga, B, Azenha, Porto Alegre</w:t>
      </w:r>
      <w:r>
        <w:rPr>
          <w:color w:val="000000"/>
          <w:u w:val="single"/>
        </w:rPr>
        <w:t>,</w:t>
      </w:r>
      <w:r>
        <w:rPr>
          <w:color w:val="000000"/>
        </w:rPr>
        <w:t xml:space="preserve"> com o terreno medindo 13,20m de frente ao oeste à Av. Érico Veríssimo, distante 31,55m do alinhamento par da rua Gen. Caldwell, por 26,50m de extensão da frente aos fundos, onde entesta na mesma largura da frente com imóveis de Amélia Gonçalves Seixas, dividindo-se por ambos os lados com imóveis do Município de Porto Alegre. Sobre dito terreno foi construído um edifício sob nº 624 da avenida Érico Veríssimo, do qual</w:t>
      </w:r>
      <w:r>
        <w:rPr>
          <w:color w:val="000000"/>
          <w:spacing w:val="22"/>
        </w:rPr>
        <w:t xml:space="preserve"> </w:t>
      </w:r>
      <w:r>
        <w:rPr>
          <w:color w:val="000000"/>
        </w:rPr>
        <w:t>faz parte o conjunto nº 506, com a área real privativa de 36,20m², área real total de 46,76m², correspondendo-lhe uma fração ideal de 0,026153 nas coisas de uso comum e no terreno, localizado no quinto</w:t>
      </w:r>
      <w:r>
        <w:rPr>
          <w:color w:val="000000"/>
          <w:spacing w:val="-5"/>
        </w:rPr>
        <w:t xml:space="preserve"> </w:t>
      </w:r>
      <w:r>
        <w:rPr>
          <w:color w:val="000000"/>
        </w:rPr>
        <w:t>pavimento, de</w:t>
      </w:r>
      <w:r>
        <w:rPr>
          <w:color w:val="000000"/>
          <w:spacing w:val="-5"/>
        </w:rPr>
        <w:t xml:space="preserve"> </w:t>
      </w:r>
      <w:r>
        <w:rPr>
          <w:color w:val="000000"/>
        </w:rPr>
        <w:t>fundos, à esquerda</w:t>
      </w:r>
      <w:r>
        <w:rPr>
          <w:color w:val="000000"/>
          <w:spacing w:val="-5"/>
        </w:rPr>
        <w:t xml:space="preserve"> </w:t>
      </w:r>
      <w:r>
        <w:rPr>
          <w:color w:val="000000"/>
        </w:rPr>
        <w:t>de quem da</w:t>
      </w:r>
      <w:r>
        <w:rPr>
          <w:color w:val="000000"/>
          <w:spacing w:val="-5"/>
        </w:rPr>
        <w:t xml:space="preserve"> </w:t>
      </w:r>
      <w:r>
        <w:rPr>
          <w:color w:val="000000"/>
        </w:rPr>
        <w:t>rua olhar o edifício.</w:t>
      </w:r>
      <w:r>
        <w:rPr>
          <w:color w:val="000000"/>
          <w:spacing w:val="40"/>
        </w:rPr>
        <w:t xml:space="preserve"> </w:t>
      </w:r>
      <w:r>
        <w:rPr>
          <w:color w:val="000000"/>
          <w:u w:val="single"/>
        </w:rPr>
        <w:t>A referida</w:t>
      </w:r>
      <w:r>
        <w:rPr>
          <w:color w:val="000000"/>
          <w:spacing w:val="-4"/>
          <w:u w:val="single"/>
        </w:rPr>
        <w:t xml:space="preserve"> </w:t>
      </w:r>
      <w:r>
        <w:rPr>
          <w:color w:val="000000"/>
          <w:u w:val="single"/>
        </w:rPr>
        <w:t>sala</w:t>
      </w:r>
      <w:r>
        <w:rPr>
          <w:color w:val="000000"/>
          <w:spacing w:val="-5"/>
          <w:u w:val="single"/>
        </w:rPr>
        <w:t xml:space="preserve"> </w:t>
      </w:r>
      <w:r>
        <w:rPr>
          <w:color w:val="000000"/>
          <w:u w:val="single"/>
        </w:rPr>
        <w:t>comercial encontra-se</w:t>
      </w:r>
      <w:r>
        <w:rPr>
          <w:color w:val="000000"/>
        </w:rPr>
        <w:t xml:space="preserve"> </w:t>
      </w:r>
      <w:r>
        <w:rPr>
          <w:color w:val="000000"/>
          <w:u w:val="single"/>
        </w:rPr>
        <w:t>localizado, no Condomínio Edifício Sabemi Center, Av. Erico Verissímo, nº 624, sala 506, Azenha, Porto Alegre - RS.</w:t>
      </w:r>
      <w:r>
        <w:rPr>
          <w:color w:val="000000"/>
        </w:rPr>
        <w:t xml:space="preserve"> </w:t>
      </w:r>
      <w:r>
        <w:rPr>
          <w:color w:val="000000"/>
          <w:u w:val="single"/>
        </w:rPr>
        <w:t>Matrícula do imóvel</w:t>
      </w:r>
      <w:r>
        <w:rPr>
          <w:color w:val="000000"/>
          <w:spacing w:val="8"/>
          <w:u w:val="single"/>
        </w:rPr>
        <w:t xml:space="preserve"> </w:t>
      </w:r>
      <w:r>
        <w:rPr>
          <w:color w:val="000000"/>
          <w:u w:val="single"/>
        </w:rPr>
        <w:t>nº</w:t>
      </w:r>
      <w:r>
        <w:rPr>
          <w:color w:val="000000"/>
          <w:spacing w:val="11"/>
          <w:u w:val="single"/>
        </w:rPr>
        <w:t xml:space="preserve"> </w:t>
      </w:r>
      <w:r>
        <w:rPr>
          <w:color w:val="000000"/>
          <w:u w:val="single"/>
        </w:rPr>
        <w:t>112.259 do Registro de Imóveis</w:t>
      </w:r>
      <w:r>
        <w:rPr>
          <w:color w:val="000000"/>
          <w:spacing w:val="67"/>
          <w:u w:val="single"/>
        </w:rPr>
        <w:t xml:space="preserve"> </w:t>
      </w:r>
      <w:r>
        <w:rPr>
          <w:color w:val="000000"/>
          <w:u w:val="single"/>
        </w:rPr>
        <w:t>da 2ª</w:t>
      </w:r>
      <w:r>
        <w:rPr>
          <w:color w:val="000000"/>
          <w:spacing w:val="7"/>
          <w:u w:val="single"/>
        </w:rPr>
        <w:t xml:space="preserve"> </w:t>
      </w:r>
      <w:r>
        <w:rPr>
          <w:color w:val="000000"/>
          <w:u w:val="single"/>
        </w:rPr>
        <w:t>Zona de Porto Alegre -</w:t>
      </w:r>
      <w:r>
        <w:rPr>
          <w:color w:val="000000"/>
          <w:spacing w:val="9"/>
          <w:u w:val="single"/>
        </w:rPr>
        <w:t xml:space="preserve"> </w:t>
      </w:r>
      <w:r>
        <w:rPr>
          <w:color w:val="000000"/>
          <w:u w:val="single"/>
        </w:rPr>
        <w:t>RS</w:t>
      </w:r>
      <w:r>
        <w:rPr>
          <w:color w:val="000000"/>
        </w:rPr>
        <w:t>.</w:t>
      </w:r>
      <w:r>
        <w:rPr>
          <w:color w:val="000000"/>
          <w:spacing w:val="9"/>
        </w:rPr>
        <w:t xml:space="preserve"> </w:t>
      </w:r>
      <w:r>
        <w:rPr>
          <w:rFonts w:ascii="Arial" w:hAnsi="Arial"/>
          <w:b/>
          <w:color w:val="000000"/>
        </w:rPr>
        <w:t xml:space="preserve">Avaliação: R$ </w:t>
      </w:r>
      <w:r w:rsidR="0005710F">
        <w:rPr>
          <w:rFonts w:ascii="Arial" w:hAnsi="Arial"/>
          <w:b/>
          <w:color w:val="000000"/>
        </w:rPr>
        <w:t>125</w:t>
      </w:r>
      <w:r>
        <w:rPr>
          <w:rFonts w:ascii="Arial" w:hAnsi="Arial"/>
          <w:b/>
          <w:color w:val="000000"/>
        </w:rPr>
        <w:t xml:space="preserve">.000,00 (Cento e </w:t>
      </w:r>
      <w:r w:rsidR="0005710F">
        <w:rPr>
          <w:rFonts w:ascii="Arial" w:hAnsi="Arial"/>
          <w:b/>
          <w:color w:val="000000"/>
        </w:rPr>
        <w:t>vinte e cinco mil</w:t>
      </w:r>
      <w:r>
        <w:rPr>
          <w:rFonts w:ascii="Arial" w:hAnsi="Arial"/>
          <w:b/>
          <w:color w:val="000000"/>
        </w:rPr>
        <w:t xml:space="preserve"> reais). </w:t>
      </w:r>
      <w:r w:rsidR="0005710F">
        <w:rPr>
          <w:rFonts w:ascii="Arial" w:hAnsi="Arial"/>
          <w:b/>
          <w:color w:val="000000"/>
        </w:rPr>
        <w:t xml:space="preserve"> </w:t>
      </w:r>
      <w:r>
        <w:rPr>
          <w:color w:val="000000"/>
        </w:rPr>
        <w:t>Livre de Ônus: Art. 130 parágrafo único</w:t>
      </w:r>
      <w:r w:rsidR="0005710F">
        <w:rPr>
          <w:color w:val="000000"/>
        </w:rPr>
        <w:t xml:space="preserve"> do CTN</w:t>
      </w:r>
      <w:r>
        <w:rPr>
          <w:color w:val="000000"/>
        </w:rPr>
        <w:t>: O arrematante ficará isento de arcar com ônus pendentes (IPTU, água</w:t>
      </w:r>
      <w:r w:rsidR="00AB575B">
        <w:rPr>
          <w:color w:val="000000"/>
        </w:rPr>
        <w:t xml:space="preserve"> e</w:t>
      </w:r>
      <w:r>
        <w:rPr>
          <w:color w:val="000000"/>
        </w:rPr>
        <w:t xml:space="preserve"> luz</w:t>
      </w:r>
      <w:r w:rsidR="00AB575B">
        <w:rPr>
          <w:color w:val="000000"/>
        </w:rPr>
        <w:t xml:space="preserve">), </w:t>
      </w:r>
      <w:r w:rsidR="00AB575B" w:rsidRPr="00AB575B">
        <w:rPr>
          <w:b/>
          <w:bCs/>
          <w:color w:val="000000"/>
          <w:u w:val="single"/>
        </w:rPr>
        <w:t>excetos débitos condominais em atraso</w:t>
      </w:r>
      <w:r w:rsidR="0005710F" w:rsidRPr="00AB575B">
        <w:rPr>
          <w:b/>
          <w:bCs/>
          <w:color w:val="000000"/>
          <w:u w:val="single"/>
        </w:rPr>
        <w:t xml:space="preserve"> no valor de  R$ 23.718,45</w:t>
      </w:r>
      <w:r w:rsidR="00AB575B" w:rsidRPr="00AB575B">
        <w:rPr>
          <w:b/>
          <w:bCs/>
          <w:color w:val="000000"/>
          <w:u w:val="single"/>
        </w:rPr>
        <w:t xml:space="preserve"> (vinte e três mil setecentos e dezoito reais e quarenta e cinco centavos), que será atualizado até a data da alienação, valor que será reservado para posterior satisfação do condomínio</w:t>
      </w:r>
      <w:r w:rsidR="00AB575B">
        <w:rPr>
          <w:color w:val="000000"/>
        </w:rPr>
        <w:t>.</w:t>
      </w:r>
      <w:r>
        <w:rPr>
          <w:color w:val="000000"/>
        </w:rPr>
        <w:t xml:space="preserve"> Não havendo licitantes pelos valores de avaliação ou superiores em 1ª Praça, o mesmo retornará </w:t>
      </w:r>
      <w:r>
        <w:rPr>
          <w:rFonts w:ascii="Arial" w:hAnsi="Arial"/>
          <w:b/>
          <w:color w:val="000000"/>
        </w:rPr>
        <w:t xml:space="preserve">em 2ª Praça, no dia </w:t>
      </w:r>
      <w:r w:rsidR="00825182">
        <w:rPr>
          <w:rFonts w:ascii="Arial" w:hAnsi="Arial"/>
          <w:b/>
          <w:color w:val="000000"/>
        </w:rPr>
        <w:t>21.10</w:t>
      </w:r>
      <w:r w:rsidR="0005710F">
        <w:rPr>
          <w:rFonts w:ascii="Arial" w:hAnsi="Arial"/>
          <w:b/>
          <w:color w:val="000000"/>
        </w:rPr>
        <w:t>.2026</w:t>
      </w:r>
      <w:r>
        <w:rPr>
          <w:rFonts w:ascii="Arial" w:hAnsi="Arial"/>
          <w:b/>
          <w:color w:val="000000"/>
        </w:rPr>
        <w:t>, às 14h e 30 min., pela melhor oferta</w:t>
      </w:r>
      <w:r>
        <w:rPr>
          <w:color w:val="000000"/>
        </w:rPr>
        <w:t>, inadmitindo-se preço vil, (não inferior a 50% da avaliação).</w:t>
      </w:r>
      <w:r>
        <w:rPr>
          <w:color w:val="000000"/>
          <w:spacing w:val="40"/>
        </w:rPr>
        <w:t xml:space="preserve"> </w:t>
      </w:r>
      <w:r>
        <w:rPr>
          <w:color w:val="000000"/>
        </w:rPr>
        <w:t>As praças serão</w:t>
      </w:r>
      <w:r>
        <w:rPr>
          <w:color w:val="000000"/>
          <w:spacing w:val="-5"/>
        </w:rPr>
        <w:t xml:space="preserve"> </w:t>
      </w:r>
      <w:r>
        <w:rPr>
          <w:color w:val="000000"/>
        </w:rPr>
        <w:t>realizadas nos moldes dos arts. 879 a 903 do novo CPC: Pagamento preferencialmente à vista ou parcelado com 25% de entrada e o saldo em até 30 parcelas mensais corrigidas pelo IGP-M, garantidas por hipoteca legal. Taxa leilão: 10%</w:t>
      </w:r>
      <w:r w:rsidR="006C06C2">
        <w:rPr>
          <w:color w:val="000000"/>
        </w:rPr>
        <w:t xml:space="preserve"> sobre o valor da venda, à vista e no ato através de PIX ou transferência bancaria.</w:t>
      </w:r>
      <w:r>
        <w:rPr>
          <w:color w:val="000000"/>
        </w:rPr>
        <w:t xml:space="preserve"> Ficam as partes, inclusive esposo (a) se casados (as) forem, desde já intimados (as), caso não localizados (as) para a intimação pessoal, conforme art. 635 da CNJ.</w:t>
      </w:r>
      <w:r>
        <w:rPr>
          <w:color w:val="000000"/>
          <w:spacing w:val="23"/>
        </w:rPr>
        <w:t xml:space="preserve"> </w:t>
      </w:r>
      <w:r>
        <w:rPr>
          <w:rFonts w:ascii="Arial" w:hAnsi="Arial"/>
          <w:b/>
          <w:color w:val="000000"/>
        </w:rPr>
        <w:t>Informações com o leiloeiro pelos fones: 35918505</w:t>
      </w:r>
      <w:r>
        <w:rPr>
          <w:rFonts w:ascii="Arial" w:hAnsi="Arial"/>
          <w:b/>
          <w:color w:val="000000"/>
          <w:spacing w:val="21"/>
        </w:rPr>
        <w:t xml:space="preserve"> </w:t>
      </w:r>
      <w:r>
        <w:rPr>
          <w:rFonts w:ascii="Arial" w:hAnsi="Arial"/>
          <w:b/>
          <w:color w:val="000000"/>
        </w:rPr>
        <w:t xml:space="preserve">– 998156323 e pelo site </w:t>
      </w:r>
      <w:hyperlink r:id="rId7">
        <w:r w:rsidR="00DA2BC4">
          <w:rPr>
            <w:rFonts w:ascii="Arial" w:hAnsi="Arial"/>
            <w:b/>
            <w:color w:val="000000"/>
          </w:rPr>
          <w:t>www.marceloleiloeiro.com.br.</w:t>
        </w:r>
      </w:hyperlink>
    </w:p>
    <w:p w14:paraId="47E3B6A7" w14:textId="77777777" w:rsidR="00DA2BC4" w:rsidRDefault="00DA2BC4">
      <w:pPr>
        <w:pStyle w:val="Corpodetexto"/>
        <w:rPr>
          <w:rFonts w:ascii="Arial"/>
          <w:b/>
        </w:rPr>
      </w:pPr>
    </w:p>
    <w:p w14:paraId="05E30CAC" w14:textId="77777777" w:rsidR="00DA2BC4" w:rsidRDefault="00DA2BC4">
      <w:pPr>
        <w:pStyle w:val="Corpodetexto"/>
        <w:rPr>
          <w:rFonts w:ascii="Arial"/>
          <w:b/>
        </w:rPr>
      </w:pPr>
    </w:p>
    <w:p w14:paraId="16EEFA9D" w14:textId="77777777" w:rsidR="00DA2BC4" w:rsidRDefault="00DA2BC4">
      <w:pPr>
        <w:pStyle w:val="Corpodetexto"/>
        <w:rPr>
          <w:rFonts w:ascii="Arial"/>
          <w:b/>
        </w:rPr>
      </w:pPr>
    </w:p>
    <w:p w14:paraId="6911254F" w14:textId="145586F5" w:rsidR="00DA2BC4" w:rsidRDefault="0005710F">
      <w:pPr>
        <w:pStyle w:val="Corpodetexto"/>
        <w:spacing w:before="8"/>
        <w:rPr>
          <w:rFonts w:ascii="Arial"/>
          <w:b/>
        </w:rPr>
      </w:pPr>
      <w:r>
        <w:rPr>
          <w:rFonts w:ascii="Arial"/>
          <w:b/>
        </w:rPr>
        <w:t xml:space="preserve">   </w:t>
      </w:r>
    </w:p>
    <w:p w14:paraId="51D14474" w14:textId="7E4BA656" w:rsidR="00DA2BC4" w:rsidRDefault="00825182">
      <w:pPr>
        <w:pStyle w:val="Corpodetexto"/>
        <w:tabs>
          <w:tab w:val="left" w:pos="6317"/>
        </w:tabs>
        <w:spacing w:line="194" w:lineRule="exact"/>
        <w:ind w:left="498"/>
        <w:jc w:val="center"/>
      </w:pPr>
      <w:r>
        <w:rPr>
          <w:spacing w:val="-2"/>
        </w:rPr>
        <w:t>Daniela Azevedo Hampe</w:t>
      </w:r>
      <w:r w:rsidR="006C06C2">
        <w:tab/>
      </w:r>
      <w:r w:rsidR="0005710F">
        <w:t xml:space="preserve"> </w:t>
      </w:r>
      <w:r w:rsidR="006C06C2">
        <w:t>Marcelo</w:t>
      </w:r>
      <w:r w:rsidR="006C06C2">
        <w:rPr>
          <w:spacing w:val="-12"/>
        </w:rPr>
        <w:t xml:space="preserve"> </w:t>
      </w:r>
      <w:r w:rsidR="006C06C2">
        <w:t>Souza</w:t>
      </w:r>
      <w:r w:rsidR="006C06C2">
        <w:rPr>
          <w:spacing w:val="-9"/>
        </w:rPr>
        <w:t xml:space="preserve"> </w:t>
      </w:r>
      <w:r w:rsidR="006C06C2">
        <w:rPr>
          <w:spacing w:val="-2"/>
        </w:rPr>
        <w:t>Schonardie</w:t>
      </w:r>
    </w:p>
    <w:p w14:paraId="643C0089" w14:textId="76508ADD" w:rsidR="00DA2BC4" w:rsidRDefault="00000000">
      <w:pPr>
        <w:pStyle w:val="Corpodetexto"/>
        <w:tabs>
          <w:tab w:val="left" w:pos="6748"/>
        </w:tabs>
        <w:spacing w:line="194" w:lineRule="exact"/>
        <w:ind w:left="510"/>
        <w:jc w:val="center"/>
      </w:pPr>
      <w:r>
        <w:t>Ju</w:t>
      </w:r>
      <w:r w:rsidR="00825182">
        <w:t>íza</w:t>
      </w:r>
      <w:r w:rsidR="0005710F">
        <w:t xml:space="preserve"> </w:t>
      </w:r>
      <w:r>
        <w:t>de</w:t>
      </w:r>
      <w:r>
        <w:rPr>
          <w:spacing w:val="-6"/>
        </w:rPr>
        <w:t xml:space="preserve"> </w:t>
      </w:r>
      <w:r>
        <w:rPr>
          <w:spacing w:val="-2"/>
        </w:rPr>
        <w:t>Direito</w:t>
      </w:r>
      <w:r>
        <w:tab/>
      </w:r>
      <w:r>
        <w:rPr>
          <w:spacing w:val="-2"/>
        </w:rPr>
        <w:t>Leiloeiro</w:t>
      </w:r>
      <w:r>
        <w:rPr>
          <w:spacing w:val="4"/>
        </w:rPr>
        <w:t xml:space="preserve"> </w:t>
      </w:r>
      <w:r>
        <w:rPr>
          <w:spacing w:val="-2"/>
        </w:rPr>
        <w:t>Oficial</w:t>
      </w:r>
    </w:p>
    <w:p w14:paraId="6CED8546" w14:textId="77777777" w:rsidR="00DA2BC4" w:rsidRDefault="00DA2BC4">
      <w:pPr>
        <w:pStyle w:val="Corpodetexto"/>
      </w:pPr>
    </w:p>
    <w:p w14:paraId="6F1EB1C8" w14:textId="77777777" w:rsidR="00DA2BC4" w:rsidRDefault="00DA2BC4">
      <w:pPr>
        <w:pStyle w:val="Corpodetexto"/>
      </w:pPr>
    </w:p>
    <w:p w14:paraId="6186EA59" w14:textId="77777777" w:rsidR="00DA2BC4" w:rsidRDefault="00DA2BC4">
      <w:pPr>
        <w:pStyle w:val="Corpodetexto"/>
      </w:pPr>
    </w:p>
    <w:p w14:paraId="0FD95431" w14:textId="77777777" w:rsidR="00DA2BC4" w:rsidRDefault="00DA2BC4">
      <w:pPr>
        <w:pStyle w:val="Corpodetexto"/>
      </w:pPr>
    </w:p>
    <w:p w14:paraId="1F7F98F2" w14:textId="538C06A6" w:rsidR="00DA2BC4" w:rsidRDefault="0005710F" w:rsidP="0005710F">
      <w:pPr>
        <w:pStyle w:val="Corpodetexto"/>
      </w:pPr>
      <w:r>
        <w:t xml:space="preserve">                           Porto</w:t>
      </w:r>
      <w:r>
        <w:rPr>
          <w:spacing w:val="-10"/>
        </w:rPr>
        <w:t xml:space="preserve"> </w:t>
      </w:r>
      <w:r>
        <w:t>Alegre,</w:t>
      </w:r>
      <w:r>
        <w:rPr>
          <w:spacing w:val="-6"/>
        </w:rPr>
        <w:t xml:space="preserve"> </w:t>
      </w:r>
      <w:r w:rsidR="00825182">
        <w:rPr>
          <w:spacing w:val="-2"/>
        </w:rPr>
        <w:t>24.08</w:t>
      </w:r>
      <w:r>
        <w:rPr>
          <w:spacing w:val="-2"/>
        </w:rPr>
        <w:t>.2026.</w:t>
      </w:r>
    </w:p>
    <w:sectPr w:rsidR="00DA2BC4">
      <w:pgSz w:w="12240" w:h="15840"/>
      <w:pgMar w:top="700" w:right="1080" w:bottom="280" w:left="360" w:header="720" w:footer="720" w:gutter="0"/>
      <w:pgBorders w:offsetFrom="page">
        <w:top w:val="thinThickSmallGap" w:sz="24" w:space="25" w:color="000000"/>
        <w:left w:val="thinThickSmallGap" w:sz="24" w:space="25" w:color="000000"/>
        <w:bottom w:val="thickThinSmallGap" w:sz="24" w:space="25" w:color="000000"/>
        <w:right w:val="thickThinSmallGap" w:sz="24" w:space="25"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BC4"/>
    <w:rsid w:val="00013591"/>
    <w:rsid w:val="0005710F"/>
    <w:rsid w:val="0018747D"/>
    <w:rsid w:val="001F3695"/>
    <w:rsid w:val="003A7215"/>
    <w:rsid w:val="006C06C2"/>
    <w:rsid w:val="00825182"/>
    <w:rsid w:val="00AB575B"/>
    <w:rsid w:val="00DA2BC4"/>
    <w:rsid w:val="00EC5C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319E3"/>
  <w15:docId w15:val="{FF39072E-D783-4DB7-9159-986F8E642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ind w:left="959"/>
      <w:jc w:val="center"/>
      <w:outlineLvl w:val="0"/>
    </w:pPr>
    <w:rPr>
      <w:rFonts w:ascii="Tahoma" w:eastAsia="Tahoma" w:hAnsi="Tahoma" w:cs="Tahoma"/>
      <w:b/>
      <w:bCs/>
      <w:sz w:val="24"/>
      <w:szCs w:val="24"/>
      <w:u w:val="single" w:color="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7"/>
      <w:szCs w:val="17"/>
    </w:rPr>
  </w:style>
  <w:style w:type="paragraph" w:styleId="Ttulo">
    <w:name w:val="Title"/>
    <w:basedOn w:val="Normal"/>
    <w:uiPriority w:val="10"/>
    <w:qFormat/>
    <w:pPr>
      <w:spacing w:before="1"/>
      <w:ind w:right="606"/>
      <w:jc w:val="right"/>
    </w:pPr>
    <w:rPr>
      <w:rFonts w:ascii="Tahoma" w:eastAsia="Tahoma" w:hAnsi="Tahoma" w:cs="Tahoma"/>
      <w:b/>
      <w:bCs/>
      <w:sz w:val="28"/>
      <w:szCs w:val="28"/>
    </w:rPr>
  </w:style>
  <w:style w:type="paragraph" w:styleId="PargrafodaLista">
    <w:name w:val="List Paragraph"/>
    <w:basedOn w:val="Normal"/>
    <w:uiPriority w:val="1"/>
    <w:qFormat/>
  </w:style>
  <w:style w:type="paragraph" w:customStyle="1" w:styleId="TableParagraph">
    <w:name w:val="Table Paragraph"/>
    <w:basedOn w:val="Normal"/>
    <w:uiPriority w:val="1"/>
    <w:qFormat/>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rceloleiloeiro.com.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rceloleiloeiro.com.br/"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637</Words>
  <Characters>3440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Marcelo Schonardie</cp:lastModifiedBy>
  <cp:revision>7</cp:revision>
  <dcterms:created xsi:type="dcterms:W3CDTF">2025-02-10T21:22:00Z</dcterms:created>
  <dcterms:modified xsi:type="dcterms:W3CDTF">2026-08-24T16:10:00Z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2025-02-10T00:00:00Z</vt:filetime>
  </property>
  <property fmtid="{D5CDD505-2E9C-101B-9397-08002B2CF9AE}" pid="3" name="LastSaved">
    <vt:filetime>2025-02-10T00:00:00Z</vt:filetime>
  </property>
  <property fmtid="{D5CDD505-2E9C-101B-9397-08002B2CF9AE}" pid="4" name="Producer">
    <vt:lpwstr>iLovePDF</vt:lpwstr>
  </property>
</Properties>
</file>